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3FA2F9" w14:textId="6D79C5E1" w:rsidR="007F004D" w:rsidRPr="00C373D1" w:rsidRDefault="00E850C6" w:rsidP="00C373D1">
      <w:pPr>
        <w:spacing w:line="25" w:lineRule="atLeast"/>
        <w:rPr>
          <w:rFonts w:asciiTheme="minorHAnsi" w:hAnsiTheme="minorHAnsi" w:cstheme="minorHAnsi"/>
          <w:sz w:val="22"/>
          <w:szCs w:val="22"/>
        </w:rPr>
      </w:pPr>
      <w:r>
        <w:rPr>
          <w:rFonts w:asciiTheme="minorHAnsi" w:hAnsiTheme="minorHAnsi" w:cstheme="minorHAnsi"/>
          <w:sz w:val="22"/>
          <w:szCs w:val="22"/>
        </w:rPr>
        <w:t>Absender-Adresse</w:t>
      </w:r>
    </w:p>
    <w:p w14:paraId="145BE701" w14:textId="77777777" w:rsidR="007F004D" w:rsidRPr="00C373D1" w:rsidRDefault="007F004D" w:rsidP="00C373D1">
      <w:pPr>
        <w:spacing w:line="25" w:lineRule="atLeast"/>
        <w:rPr>
          <w:rFonts w:asciiTheme="minorHAnsi" w:hAnsiTheme="minorHAnsi" w:cstheme="minorHAnsi"/>
          <w:sz w:val="22"/>
          <w:szCs w:val="22"/>
        </w:rPr>
      </w:pPr>
    </w:p>
    <w:p w14:paraId="1003D8F7" w14:textId="545E1C88" w:rsidR="002B7987" w:rsidRPr="00C373D1" w:rsidRDefault="002B7987" w:rsidP="00C373D1">
      <w:pPr>
        <w:spacing w:line="25" w:lineRule="atLeast"/>
        <w:ind w:left="6372"/>
        <w:rPr>
          <w:rFonts w:asciiTheme="minorHAnsi" w:hAnsiTheme="minorHAnsi" w:cstheme="minorHAnsi"/>
          <w:sz w:val="22"/>
          <w:szCs w:val="22"/>
        </w:rPr>
      </w:pPr>
      <w:r w:rsidRPr="00C373D1">
        <w:rPr>
          <w:rFonts w:asciiTheme="minorHAnsi" w:hAnsiTheme="minorHAnsi" w:cstheme="minorHAnsi"/>
          <w:b/>
          <w:bCs/>
          <w:sz w:val="22"/>
          <w:szCs w:val="22"/>
        </w:rPr>
        <w:t>EINSCHREIBEN</w:t>
      </w:r>
      <w:r w:rsidRPr="00C373D1">
        <w:rPr>
          <w:rFonts w:asciiTheme="minorHAnsi" w:hAnsiTheme="minorHAnsi" w:cstheme="minorHAnsi"/>
          <w:sz w:val="22"/>
          <w:szCs w:val="22"/>
        </w:rPr>
        <w:br/>
        <w:t xml:space="preserve">Kanton </w:t>
      </w:r>
      <w:proofErr w:type="spellStart"/>
      <w:r w:rsidRPr="00C373D1">
        <w:rPr>
          <w:rFonts w:asciiTheme="minorHAnsi" w:hAnsiTheme="minorHAnsi" w:cstheme="minorHAnsi"/>
          <w:sz w:val="22"/>
          <w:szCs w:val="22"/>
        </w:rPr>
        <w:t>St.Gallen</w:t>
      </w:r>
      <w:proofErr w:type="spellEnd"/>
    </w:p>
    <w:p w14:paraId="7EA7363F" w14:textId="77777777" w:rsidR="002B7987" w:rsidRPr="00C373D1" w:rsidRDefault="002B7987" w:rsidP="00C373D1">
      <w:pPr>
        <w:spacing w:line="25" w:lineRule="atLeast"/>
        <w:ind w:left="6372"/>
        <w:rPr>
          <w:rFonts w:asciiTheme="minorHAnsi" w:hAnsiTheme="minorHAnsi" w:cstheme="minorHAnsi"/>
          <w:sz w:val="22"/>
          <w:szCs w:val="22"/>
        </w:rPr>
      </w:pPr>
      <w:r w:rsidRPr="00C373D1">
        <w:rPr>
          <w:rFonts w:asciiTheme="minorHAnsi" w:hAnsiTheme="minorHAnsi" w:cstheme="minorHAnsi"/>
          <w:sz w:val="22"/>
          <w:szCs w:val="22"/>
        </w:rPr>
        <w:t>Gesundheitsdepartement</w:t>
      </w:r>
    </w:p>
    <w:p w14:paraId="6FD909C4" w14:textId="77777777" w:rsidR="002B7987" w:rsidRPr="00C373D1" w:rsidRDefault="002B7987" w:rsidP="00C373D1">
      <w:pPr>
        <w:spacing w:line="25" w:lineRule="atLeast"/>
        <w:ind w:left="6372"/>
        <w:rPr>
          <w:rFonts w:asciiTheme="minorHAnsi" w:hAnsiTheme="minorHAnsi" w:cstheme="minorHAnsi"/>
          <w:sz w:val="22"/>
          <w:szCs w:val="22"/>
        </w:rPr>
      </w:pPr>
      <w:r w:rsidRPr="00C373D1">
        <w:rPr>
          <w:rFonts w:asciiTheme="minorHAnsi" w:hAnsiTheme="minorHAnsi" w:cstheme="minorHAnsi"/>
          <w:sz w:val="22"/>
          <w:szCs w:val="22"/>
        </w:rPr>
        <w:t>Oberer Graben 32</w:t>
      </w:r>
    </w:p>
    <w:p w14:paraId="7458A035" w14:textId="57A71127" w:rsidR="002B7987" w:rsidRPr="00C373D1" w:rsidRDefault="002B7987" w:rsidP="00C373D1">
      <w:pPr>
        <w:spacing w:after="400" w:line="25" w:lineRule="atLeast"/>
        <w:ind w:left="6372"/>
        <w:rPr>
          <w:rFonts w:asciiTheme="minorHAnsi" w:hAnsiTheme="minorHAnsi" w:cstheme="minorHAnsi"/>
          <w:sz w:val="22"/>
          <w:szCs w:val="22"/>
        </w:rPr>
      </w:pPr>
      <w:r w:rsidRPr="00C373D1">
        <w:rPr>
          <w:rFonts w:asciiTheme="minorHAnsi" w:hAnsiTheme="minorHAnsi" w:cstheme="minorHAnsi"/>
          <w:sz w:val="22"/>
          <w:szCs w:val="22"/>
        </w:rPr>
        <w:t xml:space="preserve">9001 </w:t>
      </w:r>
      <w:proofErr w:type="spellStart"/>
      <w:r w:rsidRPr="00C373D1">
        <w:rPr>
          <w:rFonts w:asciiTheme="minorHAnsi" w:hAnsiTheme="minorHAnsi" w:cstheme="minorHAnsi"/>
          <w:sz w:val="22"/>
          <w:szCs w:val="22"/>
        </w:rPr>
        <w:t>St.Gallen</w:t>
      </w:r>
      <w:proofErr w:type="spellEnd"/>
      <w:r w:rsidR="006C6C66">
        <w:rPr>
          <w:rFonts w:asciiTheme="minorHAnsi" w:hAnsiTheme="minorHAnsi" w:cstheme="minorHAnsi"/>
          <w:sz w:val="22"/>
          <w:szCs w:val="22"/>
        </w:rPr>
        <w:br/>
      </w:r>
      <w:hyperlink r:id="rId8" w:history="1">
        <w:r w:rsidR="006C6C66" w:rsidRPr="006C6C66">
          <w:rPr>
            <w:rStyle w:val="Hyperlink"/>
            <w:rFonts w:ascii="Arial" w:hAnsi="Arial" w:cs="Arial"/>
            <w:lang w:val="de-CH"/>
          </w:rPr>
          <w:t>info.gdgs@sg.ch</w:t>
        </w:r>
      </w:hyperlink>
    </w:p>
    <w:p w14:paraId="070702C6" w14:textId="0FFAFCA2" w:rsidR="002B7987" w:rsidRPr="00C373D1" w:rsidRDefault="00E850C6" w:rsidP="00C373D1">
      <w:pPr>
        <w:spacing w:after="400" w:line="25" w:lineRule="atLeast"/>
        <w:ind w:left="6372"/>
        <w:rPr>
          <w:rFonts w:asciiTheme="minorHAnsi" w:hAnsiTheme="minorHAnsi" w:cstheme="minorHAnsi"/>
          <w:sz w:val="22"/>
          <w:szCs w:val="22"/>
        </w:rPr>
      </w:pPr>
      <w:r>
        <w:rPr>
          <w:rFonts w:asciiTheme="minorHAnsi" w:hAnsiTheme="minorHAnsi" w:cstheme="minorHAnsi"/>
          <w:sz w:val="22"/>
          <w:szCs w:val="22"/>
        </w:rPr>
        <w:t>Ort und Datum</w:t>
      </w:r>
    </w:p>
    <w:p w14:paraId="3302209A" w14:textId="44B731CF" w:rsidR="002B7987" w:rsidRPr="00C373D1" w:rsidRDefault="002B7987" w:rsidP="00C373D1">
      <w:pPr>
        <w:spacing w:after="400" w:line="25" w:lineRule="atLeast"/>
        <w:rPr>
          <w:rFonts w:asciiTheme="minorHAnsi" w:hAnsiTheme="minorHAnsi" w:cstheme="minorHAnsi"/>
          <w:sz w:val="22"/>
          <w:szCs w:val="22"/>
        </w:rPr>
      </w:pPr>
      <w:r w:rsidRPr="00C373D1">
        <w:rPr>
          <w:rFonts w:asciiTheme="minorHAnsi" w:hAnsiTheme="minorHAnsi" w:cstheme="minorHAnsi"/>
          <w:b/>
          <w:bCs/>
          <w:sz w:val="22"/>
          <w:szCs w:val="22"/>
        </w:rPr>
        <w:t>Vernehmlassung zur Totalrevision des Gesundheitsgesetzes</w:t>
      </w:r>
      <w:r w:rsidRPr="00C373D1">
        <w:rPr>
          <w:rFonts w:asciiTheme="minorHAnsi" w:hAnsiTheme="minorHAnsi" w:cstheme="minorHAnsi"/>
          <w:sz w:val="22"/>
          <w:szCs w:val="22"/>
        </w:rPr>
        <w:t xml:space="preserve"> </w:t>
      </w:r>
      <w:r w:rsidRPr="00C373D1">
        <w:rPr>
          <w:rFonts w:asciiTheme="minorHAnsi" w:hAnsiTheme="minorHAnsi" w:cstheme="minorHAnsi"/>
          <w:sz w:val="22"/>
          <w:szCs w:val="22"/>
        </w:rPr>
        <w:br/>
        <w:t>Ihre Vorlage vom 4. September 2025</w:t>
      </w:r>
    </w:p>
    <w:p w14:paraId="73A97009" w14:textId="77777777" w:rsidR="002B7987" w:rsidRPr="00C373D1" w:rsidRDefault="002B7987" w:rsidP="00C373D1">
      <w:pPr>
        <w:spacing w:after="200" w:line="25" w:lineRule="atLeast"/>
        <w:rPr>
          <w:rFonts w:asciiTheme="minorHAnsi" w:hAnsiTheme="minorHAnsi" w:cstheme="minorHAnsi"/>
          <w:sz w:val="22"/>
          <w:szCs w:val="22"/>
        </w:rPr>
      </w:pPr>
      <w:r w:rsidRPr="00C373D1">
        <w:rPr>
          <w:rFonts w:asciiTheme="minorHAnsi" w:hAnsiTheme="minorHAnsi" w:cstheme="minorHAnsi"/>
          <w:sz w:val="22"/>
          <w:szCs w:val="22"/>
        </w:rPr>
        <w:t>Sehr geehrte Damen und Herren</w:t>
      </w:r>
    </w:p>
    <w:p w14:paraId="3C6F66F0" w14:textId="7A4CA704" w:rsidR="00E850C6" w:rsidRDefault="00E850C6" w:rsidP="00C373D1">
      <w:pPr>
        <w:spacing w:after="200" w:line="25" w:lineRule="atLeast"/>
        <w:rPr>
          <w:rFonts w:asciiTheme="minorHAnsi" w:hAnsiTheme="minorHAnsi" w:cstheme="minorHAnsi"/>
          <w:sz w:val="22"/>
          <w:szCs w:val="22"/>
        </w:rPr>
      </w:pPr>
      <w:r>
        <w:rPr>
          <w:rFonts w:asciiTheme="minorHAnsi" w:hAnsiTheme="minorHAnsi" w:cstheme="minorHAnsi"/>
          <w:sz w:val="22"/>
          <w:szCs w:val="22"/>
        </w:rPr>
        <w:t xml:space="preserve">Ich bin mit dem vorliegenden Entwurf des Gesundheitsgesetzes des Kantons St. Gallen nicht einverstanden. Da ich selber nicht geübt bin, eine </w:t>
      </w:r>
      <w:proofErr w:type="spellStart"/>
      <w:r>
        <w:rPr>
          <w:rFonts w:asciiTheme="minorHAnsi" w:hAnsiTheme="minorHAnsi" w:cstheme="minorHAnsi"/>
          <w:sz w:val="22"/>
          <w:szCs w:val="22"/>
        </w:rPr>
        <w:t>Vernehmlassungsantwort</w:t>
      </w:r>
      <w:proofErr w:type="spellEnd"/>
      <w:r>
        <w:rPr>
          <w:rFonts w:asciiTheme="minorHAnsi" w:hAnsiTheme="minorHAnsi" w:cstheme="minorHAnsi"/>
          <w:sz w:val="22"/>
          <w:szCs w:val="22"/>
        </w:rPr>
        <w:t xml:space="preserve"> zu schreiben, finden Sie nachfolgend die Stellungnahme des Netzwerks Impfentscheid, die ich vollumfänglich teile. Dies erfolgt im ausdrücklichen Einverständnis mit dem Netzwerk Impfentscheid.</w:t>
      </w:r>
    </w:p>
    <w:p w14:paraId="43D326B8" w14:textId="0B92BCD2" w:rsidR="00C373D1" w:rsidRPr="00C373D1" w:rsidRDefault="00C373D1" w:rsidP="00C373D1">
      <w:pPr>
        <w:pStyle w:val="berschrift1"/>
        <w:spacing w:before="0" w:line="25" w:lineRule="atLeast"/>
        <w:rPr>
          <w:rFonts w:asciiTheme="minorHAnsi" w:hAnsiTheme="minorHAnsi" w:cstheme="minorHAnsi"/>
          <w:sz w:val="22"/>
          <w:szCs w:val="22"/>
        </w:rPr>
      </w:pPr>
      <w:r w:rsidRPr="00C373D1">
        <w:rPr>
          <w:rFonts w:asciiTheme="minorHAnsi" w:eastAsia="Times New Roman" w:hAnsiTheme="minorHAnsi" w:cstheme="minorHAnsi"/>
          <w:b w:val="0"/>
          <w:bCs w:val="0"/>
          <w:sz w:val="22"/>
          <w:szCs w:val="22"/>
          <w:lang w:val="de-DE" w:eastAsia="de-DE"/>
        </w:rPr>
        <w:t xml:space="preserve">Während wir anerkennen, dass das bestehende Gesundheitsgesetz von 1979 einer Modernisierung bedarf, enthält der vorliegende Entwurf mehrere Bestimmungen, die aus unserer Sicht </w:t>
      </w:r>
      <w:proofErr w:type="spellStart"/>
      <w:r w:rsidRPr="00C373D1">
        <w:rPr>
          <w:rFonts w:asciiTheme="minorHAnsi" w:eastAsia="Times New Roman" w:hAnsiTheme="minorHAnsi" w:cstheme="minorHAnsi"/>
          <w:b w:val="0"/>
          <w:bCs w:val="0"/>
          <w:sz w:val="22"/>
          <w:szCs w:val="22"/>
          <w:lang w:val="de-DE" w:eastAsia="de-DE"/>
        </w:rPr>
        <w:t>unverhältnismässige</w:t>
      </w:r>
      <w:proofErr w:type="spellEnd"/>
      <w:r w:rsidRPr="00C373D1">
        <w:rPr>
          <w:rFonts w:asciiTheme="minorHAnsi" w:eastAsia="Times New Roman" w:hAnsiTheme="minorHAnsi" w:cstheme="minorHAnsi"/>
          <w:b w:val="0"/>
          <w:bCs w:val="0"/>
          <w:sz w:val="22"/>
          <w:szCs w:val="22"/>
          <w:lang w:val="de-DE" w:eastAsia="de-DE"/>
        </w:rPr>
        <w:t xml:space="preserve">, teils verfassungswidrige und nicht zu akzeptierende Eingriffe in die Grundrechte der Bürgerinnen und Bürger darstellen. Insbesondere die Kombination aus Impfpflicht per Regierungsverordnung (Art. 18) mit Bussen bis CHF 20'000 bei Verweigerung (Art. 141) verletzt Art. 10 Abs. 2 BV (Recht auf körperliche Unversehrtheit) sowie das Legalitätsprinzip nach Art. 5 BV, wonach schwerwiegende Grundrechtseingriffe einer formell-gesetzlichen Grundlage mit Referendumsmöglichkeit bedürfen – nicht einer </w:t>
      </w:r>
      <w:proofErr w:type="spellStart"/>
      <w:r w:rsidRPr="00C373D1">
        <w:rPr>
          <w:rFonts w:asciiTheme="minorHAnsi" w:eastAsia="Times New Roman" w:hAnsiTheme="minorHAnsi" w:cstheme="minorHAnsi"/>
          <w:b w:val="0"/>
          <w:bCs w:val="0"/>
          <w:sz w:val="22"/>
          <w:szCs w:val="22"/>
          <w:lang w:val="de-DE" w:eastAsia="de-DE"/>
        </w:rPr>
        <w:t>blossen</w:t>
      </w:r>
      <w:proofErr w:type="spellEnd"/>
      <w:r w:rsidRPr="00C373D1">
        <w:rPr>
          <w:rFonts w:asciiTheme="minorHAnsi" w:eastAsia="Times New Roman" w:hAnsiTheme="minorHAnsi" w:cstheme="minorHAnsi"/>
          <w:b w:val="0"/>
          <w:bCs w:val="0"/>
          <w:sz w:val="22"/>
          <w:szCs w:val="22"/>
          <w:lang w:val="de-DE" w:eastAsia="de-DE"/>
        </w:rPr>
        <w:t xml:space="preserve"> Verordnung der Exekutive. Wir fordern Sie auf, die nachstehend dargelegten Bedenken bei der Überarbeitung des Entwurfs zu berücksichtigen.</w:t>
      </w:r>
      <w:r w:rsidRPr="00C373D1">
        <w:rPr>
          <w:rFonts w:asciiTheme="minorHAnsi" w:hAnsiTheme="minorHAnsi" w:cstheme="minorHAnsi"/>
          <w:sz w:val="22"/>
          <w:szCs w:val="22"/>
        </w:rPr>
        <w:t>Zusammenfassung der Hauptbedenken</w:t>
      </w:r>
    </w:p>
    <w:p w14:paraId="1681458D" w14:textId="77777777" w:rsidR="00C373D1" w:rsidRPr="00C373D1" w:rsidRDefault="00C373D1" w:rsidP="00C373D1">
      <w:pPr>
        <w:spacing w:after="100" w:line="25" w:lineRule="atLeast"/>
        <w:rPr>
          <w:rFonts w:asciiTheme="minorHAnsi" w:hAnsiTheme="minorHAnsi" w:cstheme="minorHAnsi"/>
          <w:sz w:val="22"/>
          <w:szCs w:val="22"/>
        </w:rPr>
      </w:pPr>
      <w:r w:rsidRPr="00C373D1">
        <w:rPr>
          <w:rFonts w:asciiTheme="minorHAnsi" w:hAnsiTheme="minorHAnsi" w:cstheme="minorHAnsi"/>
          <w:sz w:val="22"/>
          <w:szCs w:val="22"/>
        </w:rPr>
        <w:t>Der Gesetzesentwurf enthält Bestimmungen, die in ihrer Kombination ein System staatlicher Kontrolle über fundamentale Persönlichkeitsrechte errichten:</w:t>
      </w:r>
    </w:p>
    <w:p w14:paraId="7855EA7E" w14:textId="77777777" w:rsidR="00C373D1" w:rsidRPr="00C373D1" w:rsidRDefault="00C373D1" w:rsidP="00C373D1">
      <w:pPr>
        <w:pStyle w:val="Listenabsatz"/>
        <w:numPr>
          <w:ilvl w:val="0"/>
          <w:numId w:val="2"/>
        </w:numPr>
        <w:spacing w:line="25" w:lineRule="atLeast"/>
        <w:rPr>
          <w:rFonts w:asciiTheme="minorHAnsi" w:hAnsiTheme="minorHAnsi" w:cstheme="minorHAnsi"/>
        </w:rPr>
      </w:pPr>
      <w:r w:rsidRPr="00C373D1">
        <w:rPr>
          <w:rFonts w:asciiTheme="minorHAnsi" w:hAnsiTheme="minorHAnsi" w:cstheme="minorHAnsi"/>
          <w:b/>
          <w:bCs/>
        </w:rPr>
        <w:t xml:space="preserve">Impfpflicht per Verordnung (Art. 18): </w:t>
      </w:r>
      <w:r w:rsidRPr="00C373D1">
        <w:rPr>
          <w:rFonts w:asciiTheme="minorHAnsi" w:hAnsiTheme="minorHAnsi" w:cstheme="minorHAnsi"/>
        </w:rPr>
        <w:t>Die Regierung kann ohne Parlament und ohne Referendumsmöglichkeit Impfungen obligatorisch erklären.</w:t>
      </w:r>
    </w:p>
    <w:p w14:paraId="1311CD6D" w14:textId="77777777" w:rsidR="00C373D1" w:rsidRPr="00C373D1" w:rsidRDefault="00C373D1" w:rsidP="00C373D1">
      <w:pPr>
        <w:pStyle w:val="Listenabsatz"/>
        <w:numPr>
          <w:ilvl w:val="0"/>
          <w:numId w:val="2"/>
        </w:numPr>
        <w:spacing w:line="25" w:lineRule="atLeast"/>
        <w:rPr>
          <w:rFonts w:asciiTheme="minorHAnsi" w:hAnsiTheme="minorHAnsi" w:cstheme="minorHAnsi"/>
        </w:rPr>
      </w:pPr>
      <w:r w:rsidRPr="00C373D1">
        <w:rPr>
          <w:rFonts w:asciiTheme="minorHAnsi" w:hAnsiTheme="minorHAnsi" w:cstheme="minorHAnsi"/>
          <w:b/>
          <w:bCs/>
        </w:rPr>
        <w:t xml:space="preserve">Bussen bis CHF 20'000 bei Impfverweigerung (Art. 141): </w:t>
      </w:r>
      <w:r w:rsidRPr="00C373D1">
        <w:rPr>
          <w:rFonts w:asciiTheme="minorHAnsi" w:hAnsiTheme="minorHAnsi" w:cstheme="minorHAnsi"/>
        </w:rPr>
        <w:t>Wer sich einer solchen Verordnungsimpfpflicht widersetzt, wird mit bis zu CHF 20'000 bestraft.</w:t>
      </w:r>
    </w:p>
    <w:p w14:paraId="2D028692" w14:textId="77777777" w:rsidR="00C373D1" w:rsidRPr="00C373D1" w:rsidRDefault="00C373D1" w:rsidP="00C373D1">
      <w:pPr>
        <w:pStyle w:val="Listenabsatz"/>
        <w:numPr>
          <w:ilvl w:val="0"/>
          <w:numId w:val="2"/>
        </w:numPr>
        <w:spacing w:line="25" w:lineRule="atLeast"/>
        <w:rPr>
          <w:rFonts w:asciiTheme="minorHAnsi" w:hAnsiTheme="minorHAnsi" w:cstheme="minorHAnsi"/>
        </w:rPr>
      </w:pPr>
      <w:r w:rsidRPr="00C373D1">
        <w:rPr>
          <w:rFonts w:asciiTheme="minorHAnsi" w:hAnsiTheme="minorHAnsi" w:cstheme="minorHAnsi"/>
          <w:b/>
          <w:bCs/>
        </w:rPr>
        <w:t xml:space="preserve">Datenzugriff für Impfprogramme (Art. 58): </w:t>
      </w:r>
      <w:r w:rsidRPr="00C373D1">
        <w:rPr>
          <w:rFonts w:asciiTheme="minorHAnsi" w:hAnsiTheme="minorHAnsi" w:cstheme="minorHAnsi"/>
        </w:rPr>
        <w:t>Das Gesundheitsdepartement kann Einwohnerdaten abrufen, um Ungeimpfte zu identifizieren.</w:t>
      </w:r>
    </w:p>
    <w:p w14:paraId="54F15CD0" w14:textId="77777777" w:rsidR="00C373D1" w:rsidRPr="00C373D1" w:rsidRDefault="00C373D1" w:rsidP="00C373D1">
      <w:pPr>
        <w:pStyle w:val="Listenabsatz"/>
        <w:numPr>
          <w:ilvl w:val="0"/>
          <w:numId w:val="2"/>
        </w:numPr>
        <w:spacing w:line="25" w:lineRule="atLeast"/>
        <w:rPr>
          <w:rFonts w:asciiTheme="minorHAnsi" w:hAnsiTheme="minorHAnsi" w:cstheme="minorHAnsi"/>
        </w:rPr>
      </w:pPr>
      <w:r w:rsidRPr="00C373D1">
        <w:rPr>
          <w:rFonts w:asciiTheme="minorHAnsi" w:hAnsiTheme="minorHAnsi" w:cstheme="minorHAnsi"/>
          <w:b/>
          <w:bCs/>
        </w:rPr>
        <w:t xml:space="preserve">Obligatorische Impfkontrolle für Schulkinder (Art. 15): </w:t>
      </w:r>
      <w:r w:rsidRPr="00C373D1">
        <w:rPr>
          <w:rFonts w:asciiTheme="minorHAnsi" w:hAnsiTheme="minorHAnsi" w:cstheme="minorHAnsi"/>
        </w:rPr>
        <w:t>Eltern müssen ihre Kinder zur Impfkontrolle schicken; bei Nichtbeachtung droht Busse.</w:t>
      </w:r>
    </w:p>
    <w:p w14:paraId="4A82863B" w14:textId="77777777" w:rsidR="00C373D1" w:rsidRPr="00C373D1" w:rsidRDefault="00C373D1" w:rsidP="00C373D1">
      <w:pPr>
        <w:pStyle w:val="Listenabsatz"/>
        <w:numPr>
          <w:ilvl w:val="0"/>
          <w:numId w:val="2"/>
        </w:numPr>
        <w:spacing w:line="25" w:lineRule="atLeast"/>
        <w:rPr>
          <w:rFonts w:asciiTheme="minorHAnsi" w:hAnsiTheme="minorHAnsi" w:cstheme="minorHAnsi"/>
        </w:rPr>
      </w:pPr>
      <w:r w:rsidRPr="00C373D1">
        <w:rPr>
          <w:rFonts w:asciiTheme="minorHAnsi" w:hAnsiTheme="minorHAnsi" w:cstheme="minorHAnsi"/>
          <w:b/>
          <w:bCs/>
        </w:rPr>
        <w:t xml:space="preserve">Zwangsmassnahmen und Freiheitsentzug (Art. 63-64): </w:t>
      </w:r>
      <w:r w:rsidRPr="00C373D1">
        <w:rPr>
          <w:rFonts w:asciiTheme="minorHAnsi" w:hAnsiTheme="minorHAnsi" w:cstheme="minorHAnsi"/>
        </w:rPr>
        <w:t>Bewegungseinschränkungen bei \"schwerwiegender Störung des Gemeinschaftslebens\".</w:t>
      </w:r>
    </w:p>
    <w:p w14:paraId="0C646A24" w14:textId="77777777" w:rsidR="00C373D1" w:rsidRPr="00C373D1" w:rsidRDefault="00C373D1" w:rsidP="00C373D1">
      <w:pPr>
        <w:pStyle w:val="Listenabsatz"/>
        <w:numPr>
          <w:ilvl w:val="0"/>
          <w:numId w:val="2"/>
        </w:numPr>
        <w:spacing w:line="25" w:lineRule="atLeast"/>
        <w:rPr>
          <w:rFonts w:asciiTheme="minorHAnsi" w:hAnsiTheme="minorHAnsi" w:cstheme="minorHAnsi"/>
        </w:rPr>
      </w:pPr>
      <w:r w:rsidRPr="00C373D1">
        <w:rPr>
          <w:rFonts w:asciiTheme="minorHAnsi" w:hAnsiTheme="minorHAnsi" w:cstheme="minorHAnsi"/>
          <w:b/>
          <w:bCs/>
        </w:rPr>
        <w:t xml:space="preserve">Hausdurchsuchung ohne Richter (Art. 126): </w:t>
      </w:r>
      <w:r w:rsidRPr="00C373D1">
        <w:rPr>
          <w:rFonts w:asciiTheme="minorHAnsi" w:hAnsiTheme="minorHAnsi" w:cstheme="minorHAnsi"/>
        </w:rPr>
        <w:t>Die Aufsichtsbehörde kann Geschäftsräume ohne richterliche Anordnung durchsuchen.</w:t>
      </w:r>
    </w:p>
    <w:p w14:paraId="03489F5A" w14:textId="77777777" w:rsidR="00C373D1" w:rsidRPr="00C373D1" w:rsidRDefault="00C373D1" w:rsidP="00C373D1">
      <w:pPr>
        <w:pStyle w:val="Listenabsatz"/>
        <w:numPr>
          <w:ilvl w:val="0"/>
          <w:numId w:val="2"/>
        </w:numPr>
        <w:spacing w:line="25" w:lineRule="atLeast"/>
        <w:rPr>
          <w:rFonts w:asciiTheme="minorHAnsi" w:hAnsiTheme="minorHAnsi" w:cstheme="minorHAnsi"/>
        </w:rPr>
      </w:pPr>
      <w:r w:rsidRPr="00C373D1">
        <w:rPr>
          <w:rFonts w:asciiTheme="minorHAnsi" w:hAnsiTheme="minorHAnsi" w:cstheme="minorHAnsi"/>
          <w:b/>
          <w:bCs/>
        </w:rPr>
        <w:t xml:space="preserve">Unverhältnismässige Sanktionen (Art. 123-124): </w:t>
      </w:r>
      <w:r w:rsidRPr="00C373D1">
        <w:rPr>
          <w:rFonts w:asciiTheme="minorHAnsi" w:hAnsiTheme="minorHAnsi" w:cstheme="minorHAnsi"/>
        </w:rPr>
        <w:t>Bussen bis CHF 100'000 für Betriebe, weit über Bundesrecht hinaus.</w:t>
      </w:r>
    </w:p>
    <w:p w14:paraId="141602FC" w14:textId="77777777" w:rsidR="00C373D1" w:rsidRPr="00C373D1" w:rsidRDefault="00C373D1" w:rsidP="00C373D1">
      <w:pPr>
        <w:pStyle w:val="Listenabsatz"/>
        <w:numPr>
          <w:ilvl w:val="0"/>
          <w:numId w:val="2"/>
        </w:numPr>
        <w:spacing w:after="200" w:line="25" w:lineRule="atLeast"/>
        <w:rPr>
          <w:rFonts w:asciiTheme="minorHAnsi" w:hAnsiTheme="minorHAnsi" w:cstheme="minorHAnsi"/>
        </w:rPr>
      </w:pPr>
      <w:r w:rsidRPr="00C373D1">
        <w:rPr>
          <w:rFonts w:asciiTheme="minorHAnsi" w:hAnsiTheme="minorHAnsi" w:cstheme="minorHAnsi"/>
          <w:b/>
          <w:bCs/>
        </w:rPr>
        <w:t xml:space="preserve">Altersdiskriminierung (Art. 74): </w:t>
      </w:r>
      <w:r w:rsidRPr="00C373D1">
        <w:rPr>
          <w:rFonts w:asciiTheme="minorHAnsi" w:hAnsiTheme="minorHAnsi" w:cstheme="minorHAnsi"/>
        </w:rPr>
        <w:t>Automatisches Erlöschen der Berufsausübungsbewilligung mit 70 Jahren.</w:t>
      </w:r>
    </w:p>
    <w:p w14:paraId="7D75545A" w14:textId="77777777" w:rsidR="00C373D1" w:rsidRPr="00C373D1" w:rsidRDefault="00C373D1" w:rsidP="00C373D1">
      <w:pPr>
        <w:pStyle w:val="berschrift1"/>
        <w:spacing w:line="25" w:lineRule="atLeast"/>
        <w:rPr>
          <w:rFonts w:asciiTheme="minorHAnsi" w:hAnsiTheme="minorHAnsi" w:cstheme="minorHAnsi"/>
          <w:sz w:val="22"/>
          <w:szCs w:val="22"/>
        </w:rPr>
      </w:pPr>
      <w:r w:rsidRPr="00C373D1">
        <w:rPr>
          <w:rFonts w:asciiTheme="minorHAnsi" w:hAnsiTheme="minorHAnsi" w:cstheme="minorHAnsi"/>
          <w:sz w:val="22"/>
          <w:szCs w:val="22"/>
        </w:rPr>
        <w:lastRenderedPageBreak/>
        <w:t>Detaillierte Stellungnahme</w:t>
      </w:r>
    </w:p>
    <w:p w14:paraId="1931EE8B" w14:textId="77777777" w:rsidR="00C373D1" w:rsidRPr="00C373D1" w:rsidRDefault="00C373D1" w:rsidP="00C373D1">
      <w:pPr>
        <w:pStyle w:val="berschrift2"/>
        <w:spacing w:line="25" w:lineRule="atLeast"/>
        <w:rPr>
          <w:rFonts w:asciiTheme="minorHAnsi" w:hAnsiTheme="minorHAnsi" w:cstheme="minorHAnsi"/>
          <w:sz w:val="22"/>
          <w:szCs w:val="22"/>
        </w:rPr>
      </w:pPr>
      <w:r w:rsidRPr="00C373D1">
        <w:rPr>
          <w:rFonts w:asciiTheme="minorHAnsi" w:hAnsiTheme="minorHAnsi" w:cstheme="minorHAnsi"/>
          <w:sz w:val="22"/>
          <w:szCs w:val="22"/>
        </w:rPr>
        <w:t>1. Art. 141 – Strafbestimmungen: Bussen bis CHF 20'000 gegen jeden Bürger</w:t>
      </w:r>
    </w:p>
    <w:p w14:paraId="2B990910" w14:textId="77777777" w:rsidR="00C373D1" w:rsidRPr="00C373D1" w:rsidRDefault="00C373D1" w:rsidP="00C373D1">
      <w:pPr>
        <w:spacing w:after="100" w:line="25" w:lineRule="atLeast"/>
        <w:rPr>
          <w:rFonts w:asciiTheme="minorHAnsi" w:hAnsiTheme="minorHAnsi" w:cstheme="minorHAnsi"/>
          <w:sz w:val="22"/>
          <w:szCs w:val="22"/>
        </w:rPr>
      </w:pPr>
      <w:r w:rsidRPr="00C373D1">
        <w:rPr>
          <w:rFonts w:asciiTheme="minorHAnsi" w:hAnsiTheme="minorHAnsi" w:cstheme="minorHAnsi"/>
          <w:b/>
          <w:bCs/>
          <w:sz w:val="22"/>
          <w:szCs w:val="22"/>
        </w:rPr>
        <w:t>Entwurfstext:</w:t>
      </w:r>
    </w:p>
    <w:p w14:paraId="28FD77FE" w14:textId="77777777" w:rsidR="00C373D1" w:rsidRPr="00C373D1" w:rsidRDefault="00C373D1" w:rsidP="00C373D1">
      <w:pPr>
        <w:shd w:val="clear" w:color="auto" w:fill="F0F0F0"/>
        <w:spacing w:after="100" w:line="25" w:lineRule="atLeast"/>
        <w:rPr>
          <w:rFonts w:asciiTheme="minorHAnsi" w:hAnsiTheme="minorHAnsi" w:cstheme="minorHAnsi"/>
          <w:sz w:val="22"/>
          <w:szCs w:val="22"/>
        </w:rPr>
      </w:pPr>
      <w:r w:rsidRPr="00C373D1">
        <w:rPr>
          <w:rFonts w:asciiTheme="minorHAnsi" w:hAnsiTheme="minorHAnsi" w:cstheme="minorHAnsi"/>
          <w:i/>
          <w:iCs/>
          <w:sz w:val="22"/>
          <w:szCs w:val="22"/>
        </w:rPr>
        <w:t>Art. 141 Abs. 2: «Mit Busse bis Fr. 20'000.– wird bestraft, wer vorsätzlich oder fahrlässig: a) sich entgegen einer Impfpflicht nach Art. 18 dieses Erlasses nicht impfen lässt; [...]»</w:t>
      </w:r>
    </w:p>
    <w:p w14:paraId="1EF10233" w14:textId="77777777" w:rsidR="00C373D1" w:rsidRPr="00C373D1" w:rsidRDefault="00C373D1" w:rsidP="00C373D1">
      <w:pPr>
        <w:shd w:val="clear" w:color="auto" w:fill="F0F0F0"/>
        <w:spacing w:after="100" w:line="25" w:lineRule="atLeast"/>
        <w:rPr>
          <w:rFonts w:asciiTheme="minorHAnsi" w:hAnsiTheme="minorHAnsi" w:cstheme="minorHAnsi"/>
          <w:sz w:val="22"/>
          <w:szCs w:val="22"/>
        </w:rPr>
      </w:pPr>
      <w:r w:rsidRPr="00C373D1">
        <w:rPr>
          <w:rFonts w:asciiTheme="minorHAnsi" w:hAnsiTheme="minorHAnsi" w:cstheme="minorHAnsi"/>
          <w:i/>
          <w:iCs/>
          <w:sz w:val="22"/>
          <w:szCs w:val="22"/>
        </w:rPr>
        <w:t xml:space="preserve">Art. 141 Abs. 1: «Mit Busse bis Fr. 1'000.– wird bestraft, wer [...] als Inhaberin oder der Inhaber der elterlichen Sorge nicht dafür sorgt, dass das Kind unter elterlicher Sorge an den obligatorischen </w:t>
      </w:r>
      <w:proofErr w:type="spellStart"/>
      <w:r w:rsidRPr="00C373D1">
        <w:rPr>
          <w:rFonts w:asciiTheme="minorHAnsi" w:hAnsiTheme="minorHAnsi" w:cstheme="minorHAnsi"/>
          <w:i/>
          <w:iCs/>
          <w:sz w:val="22"/>
          <w:szCs w:val="22"/>
        </w:rPr>
        <w:t>Vorsorgemassnahmen</w:t>
      </w:r>
      <w:proofErr w:type="spellEnd"/>
      <w:r w:rsidRPr="00C373D1">
        <w:rPr>
          <w:rFonts w:asciiTheme="minorHAnsi" w:hAnsiTheme="minorHAnsi" w:cstheme="minorHAnsi"/>
          <w:i/>
          <w:iCs/>
          <w:sz w:val="22"/>
          <w:szCs w:val="22"/>
        </w:rPr>
        <w:t xml:space="preserve"> nach Art. 15 Abs. 1 dieses Erlasses teilnimmt [...]»</w:t>
      </w:r>
    </w:p>
    <w:p w14:paraId="1EEE177A" w14:textId="77777777" w:rsidR="00C373D1" w:rsidRPr="00C373D1" w:rsidRDefault="00C373D1" w:rsidP="00C373D1">
      <w:pPr>
        <w:spacing w:after="100" w:line="25" w:lineRule="atLeast"/>
        <w:rPr>
          <w:rFonts w:asciiTheme="minorHAnsi" w:hAnsiTheme="minorHAnsi" w:cstheme="minorHAnsi"/>
          <w:sz w:val="22"/>
          <w:szCs w:val="22"/>
        </w:rPr>
      </w:pPr>
      <w:r w:rsidRPr="00C373D1">
        <w:rPr>
          <w:rFonts w:asciiTheme="minorHAnsi" w:hAnsiTheme="minorHAnsi" w:cstheme="minorHAnsi"/>
          <w:b/>
          <w:bCs/>
          <w:sz w:val="22"/>
          <w:szCs w:val="22"/>
        </w:rPr>
        <w:t>Kritik:</w:t>
      </w:r>
    </w:p>
    <w:p w14:paraId="2F075898" w14:textId="77777777" w:rsidR="00C373D1" w:rsidRPr="00C373D1" w:rsidRDefault="00C373D1" w:rsidP="00C373D1">
      <w:pPr>
        <w:spacing w:after="100" w:line="25" w:lineRule="atLeast"/>
        <w:rPr>
          <w:rFonts w:asciiTheme="minorHAnsi" w:hAnsiTheme="minorHAnsi" w:cstheme="minorHAnsi"/>
          <w:sz w:val="22"/>
          <w:szCs w:val="22"/>
        </w:rPr>
      </w:pPr>
      <w:r w:rsidRPr="00C373D1">
        <w:rPr>
          <w:rFonts w:asciiTheme="minorHAnsi" w:hAnsiTheme="minorHAnsi" w:cstheme="minorHAnsi"/>
          <w:b/>
          <w:bCs/>
          <w:sz w:val="22"/>
          <w:szCs w:val="22"/>
        </w:rPr>
        <w:t xml:space="preserve">Dieser Artikel ist der Schlüssel zum Verständnis des gesamten Gesetzesentwurfs und offenbart dessen wahre Tragweite. </w:t>
      </w:r>
      <w:r w:rsidRPr="00C373D1">
        <w:rPr>
          <w:rFonts w:asciiTheme="minorHAnsi" w:hAnsiTheme="minorHAnsi" w:cstheme="minorHAnsi"/>
          <w:sz w:val="22"/>
          <w:szCs w:val="22"/>
        </w:rPr>
        <w:t>Während Art. 123-124 (</w:t>
      </w:r>
      <w:proofErr w:type="spellStart"/>
      <w:r w:rsidRPr="00C373D1">
        <w:rPr>
          <w:rFonts w:asciiTheme="minorHAnsi" w:hAnsiTheme="minorHAnsi" w:cstheme="minorHAnsi"/>
          <w:sz w:val="22"/>
          <w:szCs w:val="22"/>
        </w:rPr>
        <w:t>Disziplinarmassnahmen</w:t>
      </w:r>
      <w:proofErr w:type="spellEnd"/>
      <w:r w:rsidRPr="00C373D1">
        <w:rPr>
          <w:rFonts w:asciiTheme="minorHAnsi" w:hAnsiTheme="minorHAnsi" w:cstheme="minorHAnsi"/>
          <w:sz w:val="22"/>
          <w:szCs w:val="22"/>
        </w:rPr>
        <w:t xml:space="preserve">) nur Gesundheitsfachpersonen und Betriebe betreffen, richtet sich Art. 141 gegen </w:t>
      </w:r>
      <w:r w:rsidRPr="00C373D1">
        <w:rPr>
          <w:rFonts w:asciiTheme="minorHAnsi" w:hAnsiTheme="minorHAnsi" w:cstheme="minorHAnsi"/>
          <w:b/>
          <w:bCs/>
          <w:sz w:val="22"/>
          <w:szCs w:val="22"/>
        </w:rPr>
        <w:t>jeden einzelnen Bürger</w:t>
      </w:r>
      <w:r w:rsidRPr="00C373D1">
        <w:rPr>
          <w:rFonts w:asciiTheme="minorHAnsi" w:hAnsiTheme="minorHAnsi" w:cstheme="minorHAnsi"/>
          <w:sz w:val="22"/>
          <w:szCs w:val="22"/>
        </w:rPr>
        <w:t>.</w:t>
      </w:r>
    </w:p>
    <w:p w14:paraId="47DE9EAD" w14:textId="77777777" w:rsidR="00C373D1" w:rsidRPr="00C373D1" w:rsidRDefault="00C373D1" w:rsidP="00C373D1">
      <w:pPr>
        <w:spacing w:after="100" w:line="25" w:lineRule="atLeast"/>
        <w:rPr>
          <w:rFonts w:asciiTheme="minorHAnsi" w:hAnsiTheme="minorHAnsi" w:cstheme="minorHAnsi"/>
          <w:sz w:val="22"/>
          <w:szCs w:val="22"/>
        </w:rPr>
      </w:pPr>
      <w:r w:rsidRPr="00C373D1">
        <w:rPr>
          <w:rFonts w:asciiTheme="minorHAnsi" w:hAnsiTheme="minorHAnsi" w:cstheme="minorHAnsi"/>
          <w:b/>
          <w:bCs/>
          <w:sz w:val="22"/>
          <w:szCs w:val="22"/>
        </w:rPr>
        <w:t xml:space="preserve">Die Mechanik ist erschreckend einfach: </w:t>
      </w:r>
    </w:p>
    <w:p w14:paraId="427A3C6C" w14:textId="77777777" w:rsidR="00C373D1" w:rsidRPr="00C373D1" w:rsidRDefault="00C373D1" w:rsidP="00C373D1">
      <w:pPr>
        <w:pStyle w:val="Listenabsatz"/>
        <w:numPr>
          <w:ilvl w:val="0"/>
          <w:numId w:val="3"/>
        </w:numPr>
        <w:spacing w:line="25" w:lineRule="atLeast"/>
        <w:rPr>
          <w:rFonts w:asciiTheme="minorHAnsi" w:hAnsiTheme="minorHAnsi" w:cstheme="minorHAnsi"/>
        </w:rPr>
      </w:pPr>
      <w:r w:rsidRPr="00C373D1">
        <w:rPr>
          <w:rFonts w:asciiTheme="minorHAnsi" w:hAnsiTheme="minorHAnsi" w:cstheme="minorHAnsi"/>
        </w:rPr>
        <w:t>Die Regierung erlässt eine Verordnung, die eine Impfung für obligatorisch erklärt (Art. 18)</w:t>
      </w:r>
    </w:p>
    <w:p w14:paraId="666CD273" w14:textId="77777777" w:rsidR="00C373D1" w:rsidRPr="00C373D1" w:rsidRDefault="00C373D1" w:rsidP="00C373D1">
      <w:pPr>
        <w:pStyle w:val="Listenabsatz"/>
        <w:numPr>
          <w:ilvl w:val="0"/>
          <w:numId w:val="3"/>
        </w:numPr>
        <w:spacing w:line="25" w:lineRule="atLeast"/>
        <w:rPr>
          <w:rFonts w:asciiTheme="minorHAnsi" w:hAnsiTheme="minorHAnsi" w:cstheme="minorHAnsi"/>
        </w:rPr>
      </w:pPr>
      <w:r w:rsidRPr="00C373D1">
        <w:rPr>
          <w:rFonts w:asciiTheme="minorHAnsi" w:hAnsiTheme="minorHAnsi" w:cstheme="minorHAnsi"/>
        </w:rPr>
        <w:t>Das Gesundheitsdepartement ruft Ihre Daten ab, um zu prüfen, ob Sie geimpft sind (Art. 58)</w:t>
      </w:r>
    </w:p>
    <w:p w14:paraId="77D27019" w14:textId="77777777" w:rsidR="00C373D1" w:rsidRPr="00C373D1" w:rsidRDefault="00C373D1" w:rsidP="00C373D1">
      <w:pPr>
        <w:pStyle w:val="Listenabsatz"/>
        <w:numPr>
          <w:ilvl w:val="0"/>
          <w:numId w:val="3"/>
        </w:numPr>
        <w:spacing w:line="25" w:lineRule="atLeast"/>
        <w:rPr>
          <w:rFonts w:asciiTheme="minorHAnsi" w:hAnsiTheme="minorHAnsi" w:cstheme="minorHAnsi"/>
        </w:rPr>
      </w:pPr>
      <w:r w:rsidRPr="00C373D1">
        <w:rPr>
          <w:rFonts w:asciiTheme="minorHAnsi" w:hAnsiTheme="minorHAnsi" w:cstheme="minorHAnsi"/>
        </w:rPr>
        <w:t>Sie erhalten eine «Einladung» zur Impfung</w:t>
      </w:r>
    </w:p>
    <w:p w14:paraId="5F23659E" w14:textId="77777777" w:rsidR="00C373D1" w:rsidRPr="00C373D1" w:rsidRDefault="00C373D1" w:rsidP="00C373D1">
      <w:pPr>
        <w:pStyle w:val="Listenabsatz"/>
        <w:numPr>
          <w:ilvl w:val="0"/>
          <w:numId w:val="3"/>
        </w:numPr>
        <w:spacing w:line="25" w:lineRule="atLeast"/>
        <w:rPr>
          <w:rFonts w:asciiTheme="minorHAnsi" w:hAnsiTheme="minorHAnsi" w:cstheme="minorHAnsi"/>
        </w:rPr>
      </w:pPr>
      <w:r w:rsidRPr="00C373D1">
        <w:rPr>
          <w:rFonts w:asciiTheme="minorHAnsi" w:hAnsiTheme="minorHAnsi" w:cstheme="minorHAnsi"/>
        </w:rPr>
        <w:t>Wenn Sie sich weigern: Busse bis CHF 20'000 (Art. 141 Abs. 2 Bst. a)</w:t>
      </w:r>
    </w:p>
    <w:p w14:paraId="6BFE4606" w14:textId="77777777" w:rsidR="00C373D1" w:rsidRPr="00C373D1" w:rsidRDefault="00C373D1" w:rsidP="00C373D1">
      <w:pPr>
        <w:pStyle w:val="Listenabsatz"/>
        <w:numPr>
          <w:ilvl w:val="0"/>
          <w:numId w:val="3"/>
        </w:numPr>
        <w:spacing w:after="100" w:line="25" w:lineRule="atLeast"/>
        <w:rPr>
          <w:rFonts w:asciiTheme="minorHAnsi" w:hAnsiTheme="minorHAnsi" w:cstheme="minorHAnsi"/>
        </w:rPr>
      </w:pPr>
      <w:r w:rsidRPr="00C373D1">
        <w:rPr>
          <w:rFonts w:asciiTheme="minorHAnsi" w:hAnsiTheme="minorHAnsi" w:cstheme="minorHAnsi"/>
        </w:rPr>
        <w:t xml:space="preserve">Das Ganze geschieht </w:t>
      </w:r>
      <w:proofErr w:type="gramStart"/>
      <w:r w:rsidRPr="00C373D1">
        <w:rPr>
          <w:rFonts w:asciiTheme="minorHAnsi" w:hAnsiTheme="minorHAnsi" w:cstheme="minorHAnsi"/>
        </w:rPr>
        <w:t>ohne</w:t>
      </w:r>
      <w:proofErr w:type="gramEnd"/>
      <w:r w:rsidRPr="00C373D1">
        <w:rPr>
          <w:rFonts w:asciiTheme="minorHAnsi" w:hAnsiTheme="minorHAnsi" w:cstheme="minorHAnsi"/>
        </w:rPr>
        <w:t xml:space="preserve"> dass das Volk je abstimmen konnte, denn Verordnungen unterliegen keinem Referendum</w:t>
      </w:r>
    </w:p>
    <w:p w14:paraId="14D1360A" w14:textId="77777777" w:rsidR="00C373D1" w:rsidRPr="00C373D1" w:rsidRDefault="00C373D1" w:rsidP="00C373D1">
      <w:pPr>
        <w:spacing w:after="100" w:line="25" w:lineRule="atLeast"/>
        <w:rPr>
          <w:rFonts w:asciiTheme="minorHAnsi" w:hAnsiTheme="minorHAnsi" w:cstheme="minorHAnsi"/>
          <w:sz w:val="22"/>
          <w:szCs w:val="22"/>
        </w:rPr>
      </w:pPr>
      <w:r w:rsidRPr="00C373D1">
        <w:rPr>
          <w:rFonts w:asciiTheme="minorHAnsi" w:hAnsiTheme="minorHAnsi" w:cstheme="minorHAnsi"/>
          <w:b/>
          <w:bCs/>
          <w:sz w:val="22"/>
          <w:szCs w:val="22"/>
        </w:rPr>
        <w:t xml:space="preserve">Das ist verfassungswidrig. </w:t>
      </w:r>
      <w:r w:rsidRPr="00C373D1">
        <w:rPr>
          <w:rFonts w:asciiTheme="minorHAnsi" w:hAnsiTheme="minorHAnsi" w:cstheme="minorHAnsi"/>
          <w:sz w:val="22"/>
          <w:szCs w:val="22"/>
        </w:rPr>
        <w:t xml:space="preserve">Art. 10 Abs. 2 der Bundesverfassung garantiert die körperliche Unversehrtheit. Ein derart schwerwiegender Eingriff – eine medizinische Zwangsbehandlung unter Strafandrohung – erfordert zwingend eine formell-gesetzliche Grundlage mit Referendumsmöglichkeit. </w:t>
      </w:r>
      <w:r w:rsidRPr="00C373D1">
        <w:rPr>
          <w:rFonts w:asciiTheme="minorHAnsi" w:hAnsiTheme="minorHAnsi" w:cstheme="minorHAnsi"/>
          <w:b/>
          <w:bCs/>
          <w:sz w:val="22"/>
          <w:szCs w:val="22"/>
        </w:rPr>
        <w:t>Es geht nicht an, dass die Regierung per einfacher Verordnung – am Parlament und am Volk vorbei – Impfungen obligatorisch erklären kann und Bürger, die sich weigern, mit fünfstelligen Bussen bestraft werden.</w:t>
      </w:r>
    </w:p>
    <w:p w14:paraId="3912D9CD" w14:textId="77777777" w:rsidR="00C373D1" w:rsidRPr="00C373D1" w:rsidRDefault="00C373D1" w:rsidP="00C373D1">
      <w:pPr>
        <w:spacing w:after="100" w:line="25" w:lineRule="atLeast"/>
        <w:rPr>
          <w:rFonts w:asciiTheme="minorHAnsi" w:hAnsiTheme="minorHAnsi" w:cstheme="minorHAnsi"/>
          <w:sz w:val="22"/>
          <w:szCs w:val="22"/>
        </w:rPr>
      </w:pPr>
      <w:r w:rsidRPr="00C373D1">
        <w:rPr>
          <w:rFonts w:asciiTheme="minorHAnsi" w:hAnsiTheme="minorHAnsi" w:cstheme="minorHAnsi"/>
          <w:sz w:val="22"/>
          <w:szCs w:val="22"/>
        </w:rPr>
        <w:t>Hinzu kommt: Auch Eltern werden unter Druck gesetzt. Wer sein Kind nicht zur obligatorischen «Impfkontrolle» (Art. 15) schickt, riskiert CHF 1'000 Busse. In Kombination mit der Impfpflicht-Ermächtigung bedeutet dies: Schulkinder können faktisch zur Impfung gezwungen werden, und Eltern, die sich widersetzen, werden bestraft.</w:t>
      </w:r>
    </w:p>
    <w:p w14:paraId="233A61D8" w14:textId="77777777" w:rsidR="00C373D1" w:rsidRPr="00C373D1" w:rsidRDefault="00C373D1" w:rsidP="00C373D1">
      <w:pPr>
        <w:spacing w:after="100" w:line="25" w:lineRule="atLeast"/>
        <w:rPr>
          <w:rFonts w:asciiTheme="minorHAnsi" w:hAnsiTheme="minorHAnsi" w:cstheme="minorHAnsi"/>
          <w:sz w:val="22"/>
          <w:szCs w:val="22"/>
        </w:rPr>
      </w:pPr>
      <w:r w:rsidRPr="00C373D1">
        <w:rPr>
          <w:rFonts w:asciiTheme="minorHAnsi" w:hAnsiTheme="minorHAnsi" w:cstheme="minorHAnsi"/>
          <w:b/>
          <w:bCs/>
          <w:sz w:val="22"/>
          <w:szCs w:val="22"/>
        </w:rPr>
        <w:t xml:space="preserve">Vergleich mit Bundesrecht: </w:t>
      </w:r>
      <w:r w:rsidRPr="00C373D1">
        <w:rPr>
          <w:rFonts w:asciiTheme="minorHAnsi" w:hAnsiTheme="minorHAnsi" w:cstheme="minorHAnsi"/>
          <w:sz w:val="22"/>
          <w:szCs w:val="22"/>
        </w:rPr>
        <w:t xml:space="preserve">Das eidgenössische </w:t>
      </w:r>
      <w:proofErr w:type="spellStart"/>
      <w:r w:rsidRPr="00C373D1">
        <w:rPr>
          <w:rFonts w:asciiTheme="minorHAnsi" w:hAnsiTheme="minorHAnsi" w:cstheme="minorHAnsi"/>
          <w:sz w:val="22"/>
          <w:szCs w:val="22"/>
        </w:rPr>
        <w:t>Epidemiengesetz</w:t>
      </w:r>
      <w:proofErr w:type="spellEnd"/>
      <w:r w:rsidRPr="00C373D1">
        <w:rPr>
          <w:rFonts w:asciiTheme="minorHAnsi" w:hAnsiTheme="minorHAnsi" w:cstheme="minorHAnsi"/>
          <w:sz w:val="22"/>
          <w:szCs w:val="22"/>
        </w:rPr>
        <w:t xml:space="preserve"> (Art. 83) sieht bei </w:t>
      </w:r>
      <w:proofErr w:type="spellStart"/>
      <w:r w:rsidRPr="00C373D1">
        <w:rPr>
          <w:rFonts w:asciiTheme="minorHAnsi" w:hAnsiTheme="minorHAnsi" w:cstheme="minorHAnsi"/>
          <w:sz w:val="22"/>
          <w:szCs w:val="22"/>
        </w:rPr>
        <w:t>Verstössen</w:t>
      </w:r>
      <w:proofErr w:type="spellEnd"/>
      <w:r w:rsidRPr="00C373D1">
        <w:rPr>
          <w:rFonts w:asciiTheme="minorHAnsi" w:hAnsiTheme="minorHAnsi" w:cstheme="minorHAnsi"/>
          <w:sz w:val="22"/>
          <w:szCs w:val="22"/>
        </w:rPr>
        <w:t xml:space="preserve"> gegen </w:t>
      </w:r>
      <w:proofErr w:type="spellStart"/>
      <w:r w:rsidRPr="00C373D1">
        <w:rPr>
          <w:rFonts w:asciiTheme="minorHAnsi" w:hAnsiTheme="minorHAnsi" w:cstheme="minorHAnsi"/>
          <w:sz w:val="22"/>
          <w:szCs w:val="22"/>
        </w:rPr>
        <w:t>Impfobligatorien</w:t>
      </w:r>
      <w:proofErr w:type="spellEnd"/>
      <w:r w:rsidRPr="00C373D1">
        <w:rPr>
          <w:rFonts w:asciiTheme="minorHAnsi" w:hAnsiTheme="minorHAnsi" w:cstheme="minorHAnsi"/>
          <w:sz w:val="22"/>
          <w:szCs w:val="22"/>
        </w:rPr>
        <w:t xml:space="preserve"> Bussen bis maximal CHF 10'000 vor – und dies nur bei von Amtes wegen zu verfolgenden Vergehen, nicht bei einfachen Übertretungen. Der Kanton </w:t>
      </w:r>
      <w:proofErr w:type="spellStart"/>
      <w:r w:rsidRPr="00C373D1">
        <w:rPr>
          <w:rFonts w:asciiTheme="minorHAnsi" w:hAnsiTheme="minorHAnsi" w:cstheme="minorHAnsi"/>
          <w:sz w:val="22"/>
          <w:szCs w:val="22"/>
        </w:rPr>
        <w:t>St.Gallen</w:t>
      </w:r>
      <w:proofErr w:type="spellEnd"/>
      <w:r w:rsidRPr="00C373D1">
        <w:rPr>
          <w:rFonts w:asciiTheme="minorHAnsi" w:hAnsiTheme="minorHAnsi" w:cstheme="minorHAnsi"/>
          <w:sz w:val="22"/>
          <w:szCs w:val="22"/>
        </w:rPr>
        <w:t xml:space="preserve"> setzt mit CHF 20'000 das Doppelte an und behandelt die Impfverweigerung als gewöhnliche Übertretung, was die Verfolgung erleichtert.</w:t>
      </w:r>
    </w:p>
    <w:p w14:paraId="11C8632E" w14:textId="77777777" w:rsidR="00C373D1" w:rsidRPr="00C373D1" w:rsidRDefault="00C373D1" w:rsidP="00C373D1">
      <w:pPr>
        <w:spacing w:after="100" w:line="25" w:lineRule="atLeast"/>
        <w:rPr>
          <w:rFonts w:asciiTheme="minorHAnsi" w:hAnsiTheme="minorHAnsi" w:cstheme="minorHAnsi"/>
          <w:sz w:val="22"/>
          <w:szCs w:val="22"/>
        </w:rPr>
      </w:pPr>
      <w:r w:rsidRPr="00C373D1">
        <w:rPr>
          <w:rFonts w:asciiTheme="minorHAnsi" w:hAnsiTheme="minorHAnsi" w:cstheme="minorHAnsi"/>
          <w:b/>
          <w:bCs/>
          <w:sz w:val="22"/>
          <w:szCs w:val="22"/>
        </w:rPr>
        <w:t>Antrag:</w:t>
      </w:r>
    </w:p>
    <w:p w14:paraId="4F9188AB" w14:textId="77777777" w:rsidR="00C373D1" w:rsidRPr="00C373D1" w:rsidRDefault="00C373D1" w:rsidP="00C373D1">
      <w:pPr>
        <w:shd w:val="clear" w:color="auto" w:fill="FFEEEE"/>
        <w:spacing w:after="200" w:line="25" w:lineRule="atLeast"/>
        <w:rPr>
          <w:rFonts w:asciiTheme="minorHAnsi" w:hAnsiTheme="minorHAnsi" w:cstheme="minorHAnsi"/>
          <w:sz w:val="22"/>
          <w:szCs w:val="22"/>
        </w:rPr>
      </w:pPr>
      <w:r w:rsidRPr="00C373D1">
        <w:rPr>
          <w:rFonts w:asciiTheme="minorHAnsi" w:hAnsiTheme="minorHAnsi" w:cstheme="minorHAnsi"/>
          <w:b/>
          <w:bCs/>
          <w:sz w:val="22"/>
          <w:szCs w:val="22"/>
        </w:rPr>
        <w:t xml:space="preserve">Art. 141 Abs. 2 Bst. a ist ersatzlos zu streichen. </w:t>
      </w:r>
      <w:r w:rsidRPr="00C373D1">
        <w:rPr>
          <w:rFonts w:asciiTheme="minorHAnsi" w:hAnsiTheme="minorHAnsi" w:cstheme="minorHAnsi"/>
          <w:sz w:val="22"/>
          <w:szCs w:val="22"/>
        </w:rPr>
        <w:t>Eine Bestrafung von Bürgern für die Ausübung ihres Grundrechts auf körperliche Unversehrtheit ist mit einem freiheitlichen Rechtsstaat unvereinbar. Falls der Gesetzgeber an einer Impfpflicht festhalten will, muss diese im Gesetz selbst – nicht per Verordnung – geregelt werden und dem obligatorischen Referendum unterstellt sein.</w:t>
      </w:r>
    </w:p>
    <w:p w14:paraId="5AC411B6" w14:textId="77777777" w:rsidR="00C373D1" w:rsidRDefault="00C373D1" w:rsidP="00C373D1">
      <w:pPr>
        <w:pStyle w:val="berschrift2"/>
        <w:spacing w:line="25" w:lineRule="atLeast"/>
        <w:rPr>
          <w:rFonts w:asciiTheme="minorHAnsi" w:hAnsiTheme="minorHAnsi" w:cstheme="minorHAnsi"/>
          <w:sz w:val="22"/>
          <w:szCs w:val="22"/>
        </w:rPr>
      </w:pPr>
    </w:p>
    <w:p w14:paraId="23838628" w14:textId="77777777" w:rsidR="00C373D1" w:rsidRDefault="00C373D1" w:rsidP="00C373D1">
      <w:pPr>
        <w:pStyle w:val="berschrift2"/>
        <w:spacing w:line="25" w:lineRule="atLeast"/>
        <w:rPr>
          <w:rFonts w:asciiTheme="minorHAnsi" w:hAnsiTheme="minorHAnsi" w:cstheme="minorHAnsi"/>
          <w:sz w:val="22"/>
          <w:szCs w:val="22"/>
        </w:rPr>
      </w:pPr>
    </w:p>
    <w:p w14:paraId="311F143D" w14:textId="77777777" w:rsidR="00C373D1" w:rsidRDefault="00C373D1" w:rsidP="00C373D1">
      <w:pPr>
        <w:pStyle w:val="berschrift2"/>
        <w:spacing w:line="25" w:lineRule="atLeast"/>
        <w:rPr>
          <w:rFonts w:asciiTheme="minorHAnsi" w:hAnsiTheme="minorHAnsi" w:cstheme="minorHAnsi"/>
          <w:sz w:val="22"/>
          <w:szCs w:val="22"/>
        </w:rPr>
      </w:pPr>
    </w:p>
    <w:p w14:paraId="24BACDBE" w14:textId="77777777" w:rsidR="00C373D1" w:rsidRDefault="00C373D1" w:rsidP="00C373D1">
      <w:pPr>
        <w:pStyle w:val="berschrift2"/>
        <w:spacing w:line="25" w:lineRule="atLeast"/>
        <w:rPr>
          <w:rFonts w:asciiTheme="minorHAnsi" w:hAnsiTheme="minorHAnsi" w:cstheme="minorHAnsi"/>
          <w:sz w:val="22"/>
          <w:szCs w:val="22"/>
        </w:rPr>
      </w:pPr>
    </w:p>
    <w:p w14:paraId="1D34E15D" w14:textId="105840CE" w:rsidR="00C373D1" w:rsidRPr="00C373D1" w:rsidRDefault="00C373D1" w:rsidP="00C373D1">
      <w:pPr>
        <w:pStyle w:val="berschrift2"/>
        <w:spacing w:line="25" w:lineRule="atLeast"/>
        <w:rPr>
          <w:rFonts w:asciiTheme="minorHAnsi" w:hAnsiTheme="minorHAnsi" w:cstheme="minorHAnsi"/>
          <w:sz w:val="22"/>
          <w:szCs w:val="22"/>
        </w:rPr>
      </w:pPr>
      <w:r w:rsidRPr="00C373D1">
        <w:rPr>
          <w:rFonts w:asciiTheme="minorHAnsi" w:hAnsiTheme="minorHAnsi" w:cstheme="minorHAnsi"/>
          <w:sz w:val="22"/>
          <w:szCs w:val="22"/>
        </w:rPr>
        <w:lastRenderedPageBreak/>
        <w:t>2. Art. 18 – Impfpflicht per Regierungsverordnung</w:t>
      </w:r>
    </w:p>
    <w:p w14:paraId="10B66D14" w14:textId="77777777" w:rsidR="00C373D1" w:rsidRPr="00C373D1" w:rsidRDefault="00C373D1" w:rsidP="00C373D1">
      <w:pPr>
        <w:spacing w:after="100" w:line="25" w:lineRule="atLeast"/>
        <w:rPr>
          <w:rFonts w:asciiTheme="minorHAnsi" w:hAnsiTheme="minorHAnsi" w:cstheme="minorHAnsi"/>
          <w:sz w:val="22"/>
          <w:szCs w:val="22"/>
        </w:rPr>
      </w:pPr>
      <w:r w:rsidRPr="00C373D1">
        <w:rPr>
          <w:rFonts w:asciiTheme="minorHAnsi" w:hAnsiTheme="minorHAnsi" w:cstheme="minorHAnsi"/>
          <w:b/>
          <w:bCs/>
          <w:sz w:val="22"/>
          <w:szCs w:val="22"/>
        </w:rPr>
        <w:t>Entwurfstext:</w:t>
      </w:r>
    </w:p>
    <w:p w14:paraId="418345E6" w14:textId="77777777" w:rsidR="00C373D1" w:rsidRPr="00C373D1" w:rsidRDefault="00C373D1" w:rsidP="00C373D1">
      <w:pPr>
        <w:shd w:val="clear" w:color="auto" w:fill="F0F0F0"/>
        <w:spacing w:after="100" w:line="25" w:lineRule="atLeast"/>
        <w:rPr>
          <w:rFonts w:asciiTheme="minorHAnsi" w:hAnsiTheme="minorHAnsi" w:cstheme="minorHAnsi"/>
          <w:sz w:val="22"/>
          <w:szCs w:val="22"/>
        </w:rPr>
      </w:pPr>
      <w:r w:rsidRPr="00C373D1">
        <w:rPr>
          <w:rFonts w:asciiTheme="minorHAnsi" w:hAnsiTheme="minorHAnsi" w:cstheme="minorHAnsi"/>
          <w:i/>
          <w:iCs/>
          <w:sz w:val="22"/>
          <w:szCs w:val="22"/>
        </w:rPr>
        <w:t xml:space="preserve">«Die Regierung kann im Rahmen von Art. 22 des eidgenössischen </w:t>
      </w:r>
      <w:proofErr w:type="spellStart"/>
      <w:r w:rsidRPr="00C373D1">
        <w:rPr>
          <w:rFonts w:asciiTheme="minorHAnsi" w:hAnsiTheme="minorHAnsi" w:cstheme="minorHAnsi"/>
          <w:i/>
          <w:iCs/>
          <w:sz w:val="22"/>
          <w:szCs w:val="22"/>
        </w:rPr>
        <w:t>Epidemiengesetzes</w:t>
      </w:r>
      <w:proofErr w:type="spellEnd"/>
      <w:r w:rsidRPr="00C373D1">
        <w:rPr>
          <w:rFonts w:asciiTheme="minorHAnsi" w:hAnsiTheme="minorHAnsi" w:cstheme="minorHAnsi"/>
          <w:i/>
          <w:iCs/>
          <w:sz w:val="22"/>
          <w:szCs w:val="22"/>
        </w:rPr>
        <w:t xml:space="preserve"> vom 28. September 2012 Impfungen durch Verordnung für obligatorisch erklären.»</w:t>
      </w:r>
    </w:p>
    <w:p w14:paraId="641D53C8" w14:textId="1DADA44C" w:rsidR="00C373D1" w:rsidRPr="00C373D1" w:rsidRDefault="00C373D1" w:rsidP="00C373D1">
      <w:pPr>
        <w:spacing w:after="100" w:line="25" w:lineRule="atLeast"/>
        <w:rPr>
          <w:rFonts w:asciiTheme="minorHAnsi" w:hAnsiTheme="minorHAnsi" w:cstheme="minorHAnsi"/>
          <w:sz w:val="22"/>
          <w:szCs w:val="22"/>
        </w:rPr>
      </w:pPr>
      <w:r w:rsidRPr="00C373D1">
        <w:rPr>
          <w:rFonts w:asciiTheme="minorHAnsi" w:hAnsiTheme="minorHAnsi" w:cstheme="minorHAnsi"/>
          <w:b/>
          <w:bCs/>
          <w:sz w:val="22"/>
          <w:szCs w:val="22"/>
        </w:rPr>
        <w:t>Kritik:</w:t>
      </w:r>
    </w:p>
    <w:p w14:paraId="54240795" w14:textId="77777777" w:rsidR="00C373D1" w:rsidRPr="00C373D1" w:rsidRDefault="00C373D1" w:rsidP="00C373D1">
      <w:pPr>
        <w:spacing w:after="100" w:line="25" w:lineRule="atLeast"/>
        <w:rPr>
          <w:rFonts w:asciiTheme="minorHAnsi" w:hAnsiTheme="minorHAnsi" w:cstheme="minorHAnsi"/>
          <w:sz w:val="22"/>
          <w:szCs w:val="22"/>
        </w:rPr>
      </w:pPr>
      <w:r w:rsidRPr="00C373D1">
        <w:rPr>
          <w:rFonts w:asciiTheme="minorHAnsi" w:hAnsiTheme="minorHAnsi" w:cstheme="minorHAnsi"/>
          <w:sz w:val="22"/>
          <w:szCs w:val="22"/>
        </w:rPr>
        <w:t xml:space="preserve">Diese Bestimmung ist die Ermächtigungsgrundlage für Art. 141. Sie erlaubt der Regierung, ohne Zustimmung des Parlaments und ohne Referendumsmöglichkeit eine Impfpflicht einzuführen. Der Verweis auf Art. 22 </w:t>
      </w:r>
      <w:proofErr w:type="spellStart"/>
      <w:r w:rsidRPr="00C373D1">
        <w:rPr>
          <w:rFonts w:asciiTheme="minorHAnsi" w:hAnsiTheme="minorHAnsi" w:cstheme="minorHAnsi"/>
          <w:sz w:val="22"/>
          <w:szCs w:val="22"/>
        </w:rPr>
        <w:t>EpG</w:t>
      </w:r>
      <w:proofErr w:type="spellEnd"/>
      <w:r w:rsidRPr="00C373D1">
        <w:rPr>
          <w:rFonts w:asciiTheme="minorHAnsi" w:hAnsiTheme="minorHAnsi" w:cstheme="minorHAnsi"/>
          <w:sz w:val="22"/>
          <w:szCs w:val="22"/>
        </w:rPr>
        <w:t xml:space="preserve"> täuscht: Dieses Bundesrecht erlaubt den Kantonen, Impfungen für «gefährdete Bevölkerungsgruppen, besonders exponierte Personen und Personen, die bestimmte Tätigkeiten ausüben» obligatorisch zu erklären – </w:t>
      </w:r>
      <w:r w:rsidRPr="00C373D1">
        <w:rPr>
          <w:rFonts w:asciiTheme="minorHAnsi" w:hAnsiTheme="minorHAnsi" w:cstheme="minorHAnsi"/>
          <w:b/>
          <w:bCs/>
          <w:sz w:val="22"/>
          <w:szCs w:val="22"/>
        </w:rPr>
        <w:t>nicht für die gesamte Bevölkerung</w:t>
      </w:r>
      <w:r w:rsidRPr="00C373D1">
        <w:rPr>
          <w:rFonts w:asciiTheme="minorHAnsi" w:hAnsiTheme="minorHAnsi" w:cstheme="minorHAnsi"/>
          <w:sz w:val="22"/>
          <w:szCs w:val="22"/>
        </w:rPr>
        <w:t>. Der Entwurf enthält jedoch keine solche Einschränkung.</w:t>
      </w:r>
    </w:p>
    <w:p w14:paraId="0543B680" w14:textId="77777777" w:rsidR="00C373D1" w:rsidRPr="00C373D1" w:rsidRDefault="00C373D1" w:rsidP="00C373D1">
      <w:pPr>
        <w:spacing w:after="100" w:line="25" w:lineRule="atLeast"/>
        <w:rPr>
          <w:rFonts w:asciiTheme="minorHAnsi" w:hAnsiTheme="minorHAnsi" w:cstheme="minorHAnsi"/>
          <w:sz w:val="22"/>
          <w:szCs w:val="22"/>
        </w:rPr>
      </w:pPr>
      <w:r w:rsidRPr="00C373D1">
        <w:rPr>
          <w:rFonts w:asciiTheme="minorHAnsi" w:hAnsiTheme="minorHAnsi" w:cstheme="minorHAnsi"/>
          <w:b/>
          <w:bCs/>
          <w:sz w:val="22"/>
          <w:szCs w:val="22"/>
        </w:rPr>
        <w:t>Antrag:</w:t>
      </w:r>
    </w:p>
    <w:p w14:paraId="11BCF809" w14:textId="77777777" w:rsidR="00C373D1" w:rsidRPr="00C373D1" w:rsidRDefault="00C373D1" w:rsidP="00C373D1">
      <w:pPr>
        <w:shd w:val="clear" w:color="auto" w:fill="FFEEEE"/>
        <w:spacing w:after="200" w:line="25" w:lineRule="atLeast"/>
        <w:rPr>
          <w:rFonts w:asciiTheme="minorHAnsi" w:hAnsiTheme="minorHAnsi" w:cstheme="minorHAnsi"/>
          <w:sz w:val="22"/>
          <w:szCs w:val="22"/>
        </w:rPr>
      </w:pPr>
      <w:r w:rsidRPr="00C373D1">
        <w:rPr>
          <w:rFonts w:asciiTheme="minorHAnsi" w:hAnsiTheme="minorHAnsi" w:cstheme="minorHAnsi"/>
          <w:b/>
          <w:bCs/>
          <w:sz w:val="22"/>
          <w:szCs w:val="22"/>
        </w:rPr>
        <w:t xml:space="preserve">Art. 18 ist ersatzlos zu streichen. </w:t>
      </w:r>
      <w:r w:rsidRPr="00C373D1">
        <w:rPr>
          <w:rFonts w:asciiTheme="minorHAnsi" w:hAnsiTheme="minorHAnsi" w:cstheme="minorHAnsi"/>
          <w:sz w:val="22"/>
          <w:szCs w:val="22"/>
        </w:rPr>
        <w:t>Eine Impfpflicht kann nur auf Gesetzesstufe – nicht per Verordnung – eingeführt werden und muss dem obligatorischen Referendum unterstellt sein.</w:t>
      </w:r>
    </w:p>
    <w:p w14:paraId="19843934" w14:textId="77777777" w:rsidR="00C373D1" w:rsidRPr="00C373D1" w:rsidRDefault="00C373D1" w:rsidP="00C373D1">
      <w:pPr>
        <w:pStyle w:val="berschrift2"/>
        <w:spacing w:line="25" w:lineRule="atLeast"/>
        <w:rPr>
          <w:rFonts w:asciiTheme="minorHAnsi" w:hAnsiTheme="minorHAnsi" w:cstheme="minorHAnsi"/>
          <w:sz w:val="22"/>
          <w:szCs w:val="22"/>
        </w:rPr>
      </w:pPr>
      <w:r w:rsidRPr="00C373D1">
        <w:rPr>
          <w:rFonts w:asciiTheme="minorHAnsi" w:hAnsiTheme="minorHAnsi" w:cstheme="minorHAnsi"/>
          <w:sz w:val="22"/>
          <w:szCs w:val="22"/>
        </w:rPr>
        <w:t>3. Art. 58 – Datenzugriff zur Identifikation Ungeimpfter</w:t>
      </w:r>
    </w:p>
    <w:p w14:paraId="009341C2" w14:textId="77777777" w:rsidR="00C373D1" w:rsidRPr="00C373D1" w:rsidRDefault="00C373D1" w:rsidP="00C373D1">
      <w:pPr>
        <w:spacing w:after="100" w:line="25" w:lineRule="atLeast"/>
        <w:rPr>
          <w:rFonts w:asciiTheme="minorHAnsi" w:hAnsiTheme="minorHAnsi" w:cstheme="minorHAnsi"/>
          <w:sz w:val="22"/>
          <w:szCs w:val="22"/>
        </w:rPr>
      </w:pPr>
      <w:r w:rsidRPr="00C373D1">
        <w:rPr>
          <w:rFonts w:asciiTheme="minorHAnsi" w:hAnsiTheme="minorHAnsi" w:cstheme="minorHAnsi"/>
          <w:b/>
          <w:bCs/>
          <w:sz w:val="22"/>
          <w:szCs w:val="22"/>
        </w:rPr>
        <w:t>Entwurfstext:</w:t>
      </w:r>
    </w:p>
    <w:p w14:paraId="2C4E55FE" w14:textId="77777777" w:rsidR="00C373D1" w:rsidRPr="00C373D1" w:rsidRDefault="00C373D1" w:rsidP="00C373D1">
      <w:pPr>
        <w:shd w:val="clear" w:color="auto" w:fill="F0F0F0"/>
        <w:spacing w:after="100" w:line="25" w:lineRule="atLeast"/>
        <w:rPr>
          <w:rFonts w:asciiTheme="minorHAnsi" w:hAnsiTheme="minorHAnsi" w:cstheme="minorHAnsi"/>
          <w:sz w:val="22"/>
          <w:szCs w:val="22"/>
        </w:rPr>
      </w:pPr>
      <w:r w:rsidRPr="00C373D1">
        <w:rPr>
          <w:rFonts w:asciiTheme="minorHAnsi" w:hAnsiTheme="minorHAnsi" w:cstheme="minorHAnsi"/>
          <w:i/>
          <w:iCs/>
          <w:sz w:val="22"/>
          <w:szCs w:val="22"/>
        </w:rPr>
        <w:t>«Das zuständige Departement kann Daten aus der kantonalen Einwohnerdatenplattform abrufen für: [...] b) die Durchführung eines Impfprogramms nach Art. 17 dieses Erlasses; [...] Das zuständige Departement kann Dritten [...] das Abrufverfahren auf die Einwohnerdatenplattform erlauben.»</w:t>
      </w:r>
    </w:p>
    <w:p w14:paraId="5445B2B0" w14:textId="77777777" w:rsidR="00C373D1" w:rsidRPr="00C373D1" w:rsidRDefault="00C373D1" w:rsidP="00C373D1">
      <w:pPr>
        <w:spacing w:after="100" w:line="25" w:lineRule="atLeast"/>
        <w:rPr>
          <w:rFonts w:asciiTheme="minorHAnsi" w:hAnsiTheme="minorHAnsi" w:cstheme="minorHAnsi"/>
          <w:sz w:val="22"/>
          <w:szCs w:val="22"/>
        </w:rPr>
      </w:pPr>
      <w:r w:rsidRPr="00C373D1">
        <w:rPr>
          <w:rFonts w:asciiTheme="minorHAnsi" w:hAnsiTheme="minorHAnsi" w:cstheme="minorHAnsi"/>
          <w:b/>
          <w:bCs/>
          <w:sz w:val="22"/>
          <w:szCs w:val="22"/>
        </w:rPr>
        <w:t>Kritik:</w:t>
      </w:r>
    </w:p>
    <w:p w14:paraId="10E4DEDF" w14:textId="77777777" w:rsidR="00C373D1" w:rsidRPr="00C373D1" w:rsidRDefault="00C373D1" w:rsidP="00C373D1">
      <w:pPr>
        <w:spacing w:after="100" w:line="25" w:lineRule="atLeast"/>
        <w:rPr>
          <w:rFonts w:asciiTheme="minorHAnsi" w:hAnsiTheme="minorHAnsi" w:cstheme="minorHAnsi"/>
          <w:sz w:val="22"/>
          <w:szCs w:val="22"/>
        </w:rPr>
      </w:pPr>
      <w:r w:rsidRPr="00C373D1">
        <w:rPr>
          <w:rFonts w:asciiTheme="minorHAnsi" w:hAnsiTheme="minorHAnsi" w:cstheme="minorHAnsi"/>
          <w:sz w:val="22"/>
          <w:szCs w:val="22"/>
        </w:rPr>
        <w:t xml:space="preserve">Dieser Artikel schafft die technische Infrastruktur zur Überwachung des Impfstatus der gesamten Bevölkerung. In Kombination mit Art. 18 (Impfpflicht) und Art. 141 (Bussen) ermöglicht dies: Identifikation aller Ungeimpften, personalisierte «Einladungen» zur Impfung, Nachverfolgung und </w:t>
      </w:r>
      <w:proofErr w:type="spellStart"/>
      <w:r w:rsidRPr="00C373D1">
        <w:rPr>
          <w:rFonts w:asciiTheme="minorHAnsi" w:hAnsiTheme="minorHAnsi" w:cstheme="minorHAnsi"/>
          <w:sz w:val="22"/>
          <w:szCs w:val="22"/>
        </w:rPr>
        <w:t>schliesslich</w:t>
      </w:r>
      <w:proofErr w:type="spellEnd"/>
      <w:r w:rsidRPr="00C373D1">
        <w:rPr>
          <w:rFonts w:asciiTheme="minorHAnsi" w:hAnsiTheme="minorHAnsi" w:cstheme="minorHAnsi"/>
          <w:sz w:val="22"/>
          <w:szCs w:val="22"/>
        </w:rPr>
        <w:t xml:space="preserve"> Bestrafung. Besonders bedenklich: Der Zugriff kann auch «Dritten» erlaubt werden.</w:t>
      </w:r>
    </w:p>
    <w:p w14:paraId="3746D366" w14:textId="77777777" w:rsidR="00C373D1" w:rsidRPr="00C373D1" w:rsidRDefault="00C373D1" w:rsidP="00C373D1">
      <w:pPr>
        <w:spacing w:after="100" w:line="25" w:lineRule="atLeast"/>
        <w:rPr>
          <w:rFonts w:asciiTheme="minorHAnsi" w:hAnsiTheme="minorHAnsi" w:cstheme="minorHAnsi"/>
          <w:sz w:val="22"/>
          <w:szCs w:val="22"/>
        </w:rPr>
      </w:pPr>
      <w:r w:rsidRPr="00C373D1">
        <w:rPr>
          <w:rFonts w:asciiTheme="minorHAnsi" w:hAnsiTheme="minorHAnsi" w:cstheme="minorHAnsi"/>
          <w:b/>
          <w:bCs/>
          <w:sz w:val="22"/>
          <w:szCs w:val="22"/>
        </w:rPr>
        <w:t>Antrag:</w:t>
      </w:r>
    </w:p>
    <w:p w14:paraId="3328C759" w14:textId="77777777" w:rsidR="00C373D1" w:rsidRPr="00C373D1" w:rsidRDefault="00C373D1" w:rsidP="00C373D1">
      <w:pPr>
        <w:shd w:val="clear" w:color="auto" w:fill="FFEEEE"/>
        <w:spacing w:after="200" w:line="25" w:lineRule="atLeast"/>
        <w:rPr>
          <w:rFonts w:asciiTheme="minorHAnsi" w:hAnsiTheme="minorHAnsi" w:cstheme="minorHAnsi"/>
          <w:sz w:val="22"/>
          <w:szCs w:val="22"/>
        </w:rPr>
      </w:pPr>
      <w:r w:rsidRPr="00C373D1">
        <w:rPr>
          <w:rFonts w:asciiTheme="minorHAnsi" w:hAnsiTheme="minorHAnsi" w:cstheme="minorHAnsi"/>
          <w:b/>
          <w:bCs/>
          <w:sz w:val="22"/>
          <w:szCs w:val="22"/>
        </w:rPr>
        <w:t xml:space="preserve">Art. 58 Abs. 1 Bst. b ist zu streichen. </w:t>
      </w:r>
      <w:r w:rsidRPr="00C373D1">
        <w:rPr>
          <w:rFonts w:asciiTheme="minorHAnsi" w:hAnsiTheme="minorHAnsi" w:cstheme="minorHAnsi"/>
          <w:sz w:val="22"/>
          <w:szCs w:val="22"/>
        </w:rPr>
        <w:t>Die informationelle Selbstbestimmung verbietet die zwangsweise Erfassung des Impfstatus zu Kontrollzwecken.</w:t>
      </w:r>
    </w:p>
    <w:p w14:paraId="3E746C43" w14:textId="77777777" w:rsidR="00C373D1" w:rsidRPr="00C373D1" w:rsidRDefault="00C373D1" w:rsidP="00C373D1">
      <w:pPr>
        <w:pStyle w:val="berschrift2"/>
        <w:spacing w:line="25" w:lineRule="atLeast"/>
        <w:rPr>
          <w:rFonts w:asciiTheme="minorHAnsi" w:hAnsiTheme="minorHAnsi" w:cstheme="minorHAnsi"/>
          <w:sz w:val="22"/>
          <w:szCs w:val="22"/>
        </w:rPr>
      </w:pPr>
      <w:r w:rsidRPr="00C373D1">
        <w:rPr>
          <w:rFonts w:asciiTheme="minorHAnsi" w:hAnsiTheme="minorHAnsi" w:cstheme="minorHAnsi"/>
          <w:sz w:val="22"/>
          <w:szCs w:val="22"/>
        </w:rPr>
        <w:t>4. Art. 15 – Obligatorische Impfkontrolle für Schulkinder</w:t>
      </w:r>
    </w:p>
    <w:p w14:paraId="136A1265" w14:textId="77777777" w:rsidR="00C373D1" w:rsidRPr="00C373D1" w:rsidRDefault="00C373D1" w:rsidP="00C373D1">
      <w:pPr>
        <w:spacing w:after="100" w:line="25" w:lineRule="atLeast"/>
        <w:rPr>
          <w:rFonts w:asciiTheme="minorHAnsi" w:hAnsiTheme="minorHAnsi" w:cstheme="minorHAnsi"/>
          <w:sz w:val="22"/>
          <w:szCs w:val="22"/>
        </w:rPr>
      </w:pPr>
      <w:r w:rsidRPr="00C373D1">
        <w:rPr>
          <w:rFonts w:asciiTheme="minorHAnsi" w:hAnsiTheme="minorHAnsi" w:cstheme="minorHAnsi"/>
          <w:b/>
          <w:bCs/>
          <w:sz w:val="22"/>
          <w:szCs w:val="22"/>
        </w:rPr>
        <w:t>Entwurfstext:</w:t>
      </w:r>
    </w:p>
    <w:p w14:paraId="67506E2D" w14:textId="77777777" w:rsidR="00C373D1" w:rsidRPr="00C373D1" w:rsidRDefault="00C373D1" w:rsidP="00C373D1">
      <w:pPr>
        <w:shd w:val="clear" w:color="auto" w:fill="F0F0F0"/>
        <w:spacing w:after="100" w:line="25" w:lineRule="atLeast"/>
        <w:rPr>
          <w:rFonts w:asciiTheme="minorHAnsi" w:hAnsiTheme="minorHAnsi" w:cstheme="minorHAnsi"/>
          <w:sz w:val="22"/>
          <w:szCs w:val="22"/>
        </w:rPr>
      </w:pPr>
      <w:r w:rsidRPr="00C373D1">
        <w:rPr>
          <w:rFonts w:asciiTheme="minorHAnsi" w:hAnsiTheme="minorHAnsi" w:cstheme="minorHAnsi"/>
          <w:i/>
          <w:iCs/>
          <w:sz w:val="22"/>
          <w:szCs w:val="22"/>
        </w:rPr>
        <w:t xml:space="preserve">«Folgende </w:t>
      </w:r>
      <w:proofErr w:type="spellStart"/>
      <w:r w:rsidRPr="00C373D1">
        <w:rPr>
          <w:rFonts w:asciiTheme="minorHAnsi" w:hAnsiTheme="minorHAnsi" w:cstheme="minorHAnsi"/>
          <w:i/>
          <w:iCs/>
          <w:sz w:val="22"/>
          <w:szCs w:val="22"/>
        </w:rPr>
        <w:t>Vorsorgemassnahmen</w:t>
      </w:r>
      <w:proofErr w:type="spellEnd"/>
      <w:r w:rsidRPr="00C373D1">
        <w:rPr>
          <w:rFonts w:asciiTheme="minorHAnsi" w:hAnsiTheme="minorHAnsi" w:cstheme="minorHAnsi"/>
          <w:i/>
          <w:iCs/>
          <w:sz w:val="22"/>
          <w:szCs w:val="22"/>
        </w:rPr>
        <w:t xml:space="preserve"> sind für die Schülerinnen und Schüler der öffentlichen Volksschule obligatorisch: [...] d) Impfkontrolle. Die Inhaberin oder der Inhaber der elterlichen Sorge sorgt dafür, dass das Kind unter elterlicher Sorge an den obligatorischen </w:t>
      </w:r>
      <w:proofErr w:type="spellStart"/>
      <w:r w:rsidRPr="00C373D1">
        <w:rPr>
          <w:rFonts w:asciiTheme="minorHAnsi" w:hAnsiTheme="minorHAnsi" w:cstheme="minorHAnsi"/>
          <w:i/>
          <w:iCs/>
          <w:sz w:val="22"/>
          <w:szCs w:val="22"/>
        </w:rPr>
        <w:t>Vorsorgemassnahmen</w:t>
      </w:r>
      <w:proofErr w:type="spellEnd"/>
      <w:r w:rsidRPr="00C373D1">
        <w:rPr>
          <w:rFonts w:asciiTheme="minorHAnsi" w:hAnsiTheme="minorHAnsi" w:cstheme="minorHAnsi"/>
          <w:i/>
          <w:iCs/>
          <w:sz w:val="22"/>
          <w:szCs w:val="22"/>
        </w:rPr>
        <w:t xml:space="preserve"> teilnimmt.»</w:t>
      </w:r>
    </w:p>
    <w:p w14:paraId="139FAB1D" w14:textId="77777777" w:rsidR="00C373D1" w:rsidRPr="00C373D1" w:rsidRDefault="00C373D1" w:rsidP="00C373D1">
      <w:pPr>
        <w:spacing w:after="100" w:line="25" w:lineRule="atLeast"/>
        <w:rPr>
          <w:rFonts w:asciiTheme="minorHAnsi" w:hAnsiTheme="minorHAnsi" w:cstheme="minorHAnsi"/>
          <w:sz w:val="22"/>
          <w:szCs w:val="22"/>
        </w:rPr>
      </w:pPr>
      <w:r w:rsidRPr="00C373D1">
        <w:rPr>
          <w:rFonts w:asciiTheme="minorHAnsi" w:hAnsiTheme="minorHAnsi" w:cstheme="minorHAnsi"/>
          <w:b/>
          <w:bCs/>
          <w:sz w:val="22"/>
          <w:szCs w:val="22"/>
        </w:rPr>
        <w:t>Kritik:</w:t>
      </w:r>
    </w:p>
    <w:p w14:paraId="6F742730" w14:textId="77777777" w:rsidR="00C373D1" w:rsidRPr="00C373D1" w:rsidRDefault="00C373D1" w:rsidP="00C373D1">
      <w:pPr>
        <w:spacing w:after="100" w:line="25" w:lineRule="atLeast"/>
        <w:rPr>
          <w:rFonts w:asciiTheme="minorHAnsi" w:hAnsiTheme="minorHAnsi" w:cstheme="minorHAnsi"/>
          <w:sz w:val="22"/>
          <w:szCs w:val="22"/>
        </w:rPr>
      </w:pPr>
      <w:r w:rsidRPr="00C373D1">
        <w:rPr>
          <w:rFonts w:asciiTheme="minorHAnsi" w:hAnsiTheme="minorHAnsi" w:cstheme="minorHAnsi"/>
          <w:sz w:val="22"/>
          <w:szCs w:val="22"/>
        </w:rPr>
        <w:t>Der Entwurf spricht von «Impfkontrolle», nicht von «Impfberatung». Dies ist keine neutrale Information, sondern eine Überprüfung des Impfstatus. In Verbindung mit Art. 18 (Impfpflicht per Verordnung) und Art. 141 (CHF 1'000 Busse für Eltern) entsteht ein Drucksystem auf Familien. Das frühere Gesundheitsgesetz von 1979 kannte keine solche Kontrollpflicht.</w:t>
      </w:r>
    </w:p>
    <w:p w14:paraId="56104A5B" w14:textId="77777777" w:rsidR="00C373D1" w:rsidRPr="00C373D1" w:rsidRDefault="00C373D1" w:rsidP="00C373D1">
      <w:pPr>
        <w:spacing w:after="100" w:line="25" w:lineRule="atLeast"/>
        <w:rPr>
          <w:rFonts w:asciiTheme="minorHAnsi" w:hAnsiTheme="minorHAnsi" w:cstheme="minorHAnsi"/>
          <w:sz w:val="22"/>
          <w:szCs w:val="22"/>
        </w:rPr>
      </w:pPr>
      <w:r w:rsidRPr="00C373D1">
        <w:rPr>
          <w:rFonts w:asciiTheme="minorHAnsi" w:hAnsiTheme="minorHAnsi" w:cstheme="minorHAnsi"/>
          <w:b/>
          <w:bCs/>
          <w:sz w:val="22"/>
          <w:szCs w:val="22"/>
        </w:rPr>
        <w:t>Antrag:</w:t>
      </w:r>
    </w:p>
    <w:p w14:paraId="4A0170E1" w14:textId="77777777" w:rsidR="00C373D1" w:rsidRPr="00C373D1" w:rsidRDefault="00C373D1" w:rsidP="00C373D1">
      <w:pPr>
        <w:shd w:val="clear" w:color="auto" w:fill="FFEEEE"/>
        <w:spacing w:after="200" w:line="25" w:lineRule="atLeast"/>
        <w:rPr>
          <w:rFonts w:asciiTheme="minorHAnsi" w:hAnsiTheme="minorHAnsi" w:cstheme="minorHAnsi"/>
          <w:sz w:val="22"/>
          <w:szCs w:val="22"/>
        </w:rPr>
      </w:pPr>
      <w:r w:rsidRPr="00C373D1">
        <w:rPr>
          <w:rFonts w:asciiTheme="minorHAnsi" w:hAnsiTheme="minorHAnsi" w:cstheme="minorHAnsi"/>
          <w:b/>
          <w:bCs/>
          <w:sz w:val="22"/>
          <w:szCs w:val="22"/>
        </w:rPr>
        <w:t xml:space="preserve">Art. 15 Abs. 1 Bst. d ist zu ändern in «Impfberatung» und als freiwilliges Angebot auszugestalten, </w:t>
      </w:r>
      <w:r w:rsidRPr="00C373D1">
        <w:rPr>
          <w:rFonts w:asciiTheme="minorHAnsi" w:hAnsiTheme="minorHAnsi" w:cstheme="minorHAnsi"/>
          <w:sz w:val="22"/>
          <w:szCs w:val="22"/>
        </w:rPr>
        <w:t>oder ersatzlos zu streichen. Art. 141 Abs. 1 Bst. a (Busse für Eltern) ist ebenfalls zu streichen.</w:t>
      </w:r>
    </w:p>
    <w:p w14:paraId="34545030" w14:textId="77777777" w:rsidR="00C373D1" w:rsidRPr="00C373D1" w:rsidRDefault="00C373D1" w:rsidP="00C373D1">
      <w:pPr>
        <w:spacing w:line="25" w:lineRule="atLeast"/>
        <w:rPr>
          <w:rFonts w:asciiTheme="minorHAnsi" w:hAnsiTheme="minorHAnsi" w:cstheme="minorHAnsi"/>
          <w:sz w:val="22"/>
          <w:szCs w:val="22"/>
        </w:rPr>
      </w:pPr>
      <w:r w:rsidRPr="00C373D1">
        <w:rPr>
          <w:rFonts w:asciiTheme="minorHAnsi" w:hAnsiTheme="minorHAnsi" w:cstheme="minorHAnsi"/>
          <w:sz w:val="22"/>
          <w:szCs w:val="22"/>
        </w:rPr>
        <w:br w:type="page"/>
      </w:r>
    </w:p>
    <w:p w14:paraId="21952339" w14:textId="77777777" w:rsidR="00C373D1" w:rsidRPr="00C373D1" w:rsidRDefault="00C373D1" w:rsidP="00C373D1">
      <w:pPr>
        <w:pStyle w:val="berschrift2"/>
        <w:spacing w:line="25" w:lineRule="atLeast"/>
        <w:rPr>
          <w:rFonts w:asciiTheme="minorHAnsi" w:hAnsiTheme="minorHAnsi" w:cstheme="minorHAnsi"/>
          <w:sz w:val="22"/>
          <w:szCs w:val="22"/>
        </w:rPr>
      </w:pPr>
      <w:r w:rsidRPr="00C373D1">
        <w:rPr>
          <w:rFonts w:asciiTheme="minorHAnsi" w:hAnsiTheme="minorHAnsi" w:cstheme="minorHAnsi"/>
          <w:sz w:val="22"/>
          <w:szCs w:val="22"/>
        </w:rPr>
        <w:lastRenderedPageBreak/>
        <w:t>5. Art. 64 – Einschränkung der Bewegungsfreiheit</w:t>
      </w:r>
    </w:p>
    <w:p w14:paraId="7174F6C1" w14:textId="77777777" w:rsidR="00C373D1" w:rsidRPr="00C373D1" w:rsidRDefault="00C373D1" w:rsidP="00C373D1">
      <w:pPr>
        <w:spacing w:after="100" w:line="25" w:lineRule="atLeast"/>
        <w:rPr>
          <w:rFonts w:asciiTheme="minorHAnsi" w:hAnsiTheme="minorHAnsi" w:cstheme="minorHAnsi"/>
          <w:sz w:val="22"/>
          <w:szCs w:val="22"/>
        </w:rPr>
      </w:pPr>
      <w:r w:rsidRPr="00C373D1">
        <w:rPr>
          <w:rFonts w:asciiTheme="minorHAnsi" w:hAnsiTheme="minorHAnsi" w:cstheme="minorHAnsi"/>
          <w:b/>
          <w:bCs/>
          <w:sz w:val="22"/>
          <w:szCs w:val="22"/>
        </w:rPr>
        <w:t>Entwurfstext:</w:t>
      </w:r>
    </w:p>
    <w:p w14:paraId="2F2B3B08" w14:textId="77777777" w:rsidR="00C373D1" w:rsidRPr="00C373D1" w:rsidRDefault="00C373D1" w:rsidP="00C373D1">
      <w:pPr>
        <w:shd w:val="clear" w:color="auto" w:fill="F0F0F0"/>
        <w:spacing w:after="100" w:line="25" w:lineRule="atLeast"/>
        <w:rPr>
          <w:rFonts w:asciiTheme="minorHAnsi" w:hAnsiTheme="minorHAnsi" w:cstheme="minorHAnsi"/>
          <w:sz w:val="22"/>
          <w:szCs w:val="22"/>
        </w:rPr>
      </w:pPr>
      <w:r w:rsidRPr="00C373D1">
        <w:rPr>
          <w:rFonts w:asciiTheme="minorHAnsi" w:hAnsiTheme="minorHAnsi" w:cstheme="minorHAnsi"/>
          <w:i/>
          <w:iCs/>
          <w:sz w:val="22"/>
          <w:szCs w:val="22"/>
        </w:rPr>
        <w:t xml:space="preserve">«Spitäler, psychiatrische Kliniken und Rehabilitationskliniken können die Bewegungsfreiheit einer Patientin oder eines Patienten einschränken [...] wenn die </w:t>
      </w:r>
      <w:proofErr w:type="spellStart"/>
      <w:r w:rsidRPr="00C373D1">
        <w:rPr>
          <w:rFonts w:asciiTheme="minorHAnsi" w:hAnsiTheme="minorHAnsi" w:cstheme="minorHAnsi"/>
          <w:i/>
          <w:iCs/>
          <w:sz w:val="22"/>
          <w:szCs w:val="22"/>
        </w:rPr>
        <w:t>Massnahme</w:t>
      </w:r>
      <w:proofErr w:type="spellEnd"/>
      <w:r w:rsidRPr="00C373D1">
        <w:rPr>
          <w:rFonts w:asciiTheme="minorHAnsi" w:hAnsiTheme="minorHAnsi" w:cstheme="minorHAnsi"/>
          <w:i/>
          <w:iCs/>
          <w:sz w:val="22"/>
          <w:szCs w:val="22"/>
        </w:rPr>
        <w:t xml:space="preserve"> dazu dient: [...] b) eine schwerwiegende Störung des Gemeinschaftslebens zu beseitigen.»</w:t>
      </w:r>
    </w:p>
    <w:p w14:paraId="2884718F" w14:textId="77777777" w:rsidR="00C373D1" w:rsidRPr="00C373D1" w:rsidRDefault="00C373D1" w:rsidP="00C373D1">
      <w:pPr>
        <w:spacing w:after="100" w:line="25" w:lineRule="atLeast"/>
        <w:rPr>
          <w:rFonts w:asciiTheme="minorHAnsi" w:hAnsiTheme="minorHAnsi" w:cstheme="minorHAnsi"/>
          <w:sz w:val="22"/>
          <w:szCs w:val="22"/>
        </w:rPr>
      </w:pPr>
      <w:r w:rsidRPr="00C373D1">
        <w:rPr>
          <w:rFonts w:asciiTheme="minorHAnsi" w:hAnsiTheme="minorHAnsi" w:cstheme="minorHAnsi"/>
          <w:b/>
          <w:bCs/>
          <w:sz w:val="22"/>
          <w:szCs w:val="22"/>
        </w:rPr>
        <w:t>Kritik:</w:t>
      </w:r>
    </w:p>
    <w:p w14:paraId="7C0531A5" w14:textId="77777777" w:rsidR="00C373D1" w:rsidRPr="00C373D1" w:rsidRDefault="00C373D1" w:rsidP="00C373D1">
      <w:pPr>
        <w:spacing w:after="100" w:line="25" w:lineRule="atLeast"/>
        <w:rPr>
          <w:rFonts w:asciiTheme="minorHAnsi" w:hAnsiTheme="minorHAnsi" w:cstheme="minorHAnsi"/>
          <w:sz w:val="22"/>
          <w:szCs w:val="22"/>
        </w:rPr>
      </w:pPr>
      <w:r w:rsidRPr="00C373D1">
        <w:rPr>
          <w:rFonts w:asciiTheme="minorHAnsi" w:hAnsiTheme="minorHAnsi" w:cstheme="minorHAnsi"/>
          <w:sz w:val="22"/>
          <w:szCs w:val="22"/>
        </w:rPr>
        <w:t>Der Begriff «schwerwiegende Störung des Gemeinschaftslebens» ist ein unbestimmter Rechtsbegriff mit erheblichem Missbrauchspotenzial. Was genau ist eine «Störung des Gemeinschaftslebens»? Wer definiert «schwerwiegend»? Diese Formulierung öffnet Tür und Tor für willkürliche Freiheitsentziehungen.</w:t>
      </w:r>
    </w:p>
    <w:p w14:paraId="6E4E77B5" w14:textId="77777777" w:rsidR="00C373D1" w:rsidRPr="00C373D1" w:rsidRDefault="00C373D1" w:rsidP="00C373D1">
      <w:pPr>
        <w:spacing w:after="100" w:line="25" w:lineRule="atLeast"/>
        <w:rPr>
          <w:rFonts w:asciiTheme="minorHAnsi" w:hAnsiTheme="minorHAnsi" w:cstheme="minorHAnsi"/>
          <w:sz w:val="22"/>
          <w:szCs w:val="22"/>
        </w:rPr>
      </w:pPr>
      <w:r w:rsidRPr="00C373D1">
        <w:rPr>
          <w:rFonts w:asciiTheme="minorHAnsi" w:hAnsiTheme="minorHAnsi" w:cstheme="minorHAnsi"/>
          <w:b/>
          <w:bCs/>
          <w:sz w:val="22"/>
          <w:szCs w:val="22"/>
        </w:rPr>
        <w:t>Antrag:</w:t>
      </w:r>
    </w:p>
    <w:p w14:paraId="535342D4" w14:textId="77777777" w:rsidR="00C373D1" w:rsidRPr="00C373D1" w:rsidRDefault="00C373D1" w:rsidP="00C373D1">
      <w:pPr>
        <w:shd w:val="clear" w:color="auto" w:fill="FFEEEE"/>
        <w:spacing w:after="200" w:line="25" w:lineRule="atLeast"/>
        <w:rPr>
          <w:rFonts w:asciiTheme="minorHAnsi" w:hAnsiTheme="minorHAnsi" w:cstheme="minorHAnsi"/>
          <w:sz w:val="22"/>
          <w:szCs w:val="22"/>
        </w:rPr>
      </w:pPr>
      <w:r w:rsidRPr="00C373D1">
        <w:rPr>
          <w:rFonts w:asciiTheme="minorHAnsi" w:hAnsiTheme="minorHAnsi" w:cstheme="minorHAnsi"/>
          <w:b/>
          <w:bCs/>
          <w:sz w:val="22"/>
          <w:szCs w:val="22"/>
        </w:rPr>
        <w:t xml:space="preserve">Art. 64 Abs. 1 Bst. b ist ersatzlos zu streichen. </w:t>
      </w:r>
      <w:r w:rsidRPr="00C373D1">
        <w:rPr>
          <w:rFonts w:asciiTheme="minorHAnsi" w:hAnsiTheme="minorHAnsi" w:cstheme="minorHAnsi"/>
          <w:sz w:val="22"/>
          <w:szCs w:val="22"/>
        </w:rPr>
        <w:t>Freiheitsentzug darf nur zur Abwehr konkreter Gefahren für Leib und Leben erfolgen, nicht zur Beseitigung von «Störungen».</w:t>
      </w:r>
    </w:p>
    <w:p w14:paraId="3C37A465" w14:textId="77777777" w:rsidR="00C373D1" w:rsidRPr="00C373D1" w:rsidRDefault="00C373D1" w:rsidP="00C373D1">
      <w:pPr>
        <w:pStyle w:val="berschrift2"/>
        <w:spacing w:line="25" w:lineRule="atLeast"/>
        <w:rPr>
          <w:rFonts w:asciiTheme="minorHAnsi" w:hAnsiTheme="minorHAnsi" w:cstheme="minorHAnsi"/>
          <w:sz w:val="22"/>
          <w:szCs w:val="22"/>
        </w:rPr>
      </w:pPr>
      <w:r w:rsidRPr="00C373D1">
        <w:rPr>
          <w:rFonts w:asciiTheme="minorHAnsi" w:hAnsiTheme="minorHAnsi" w:cstheme="minorHAnsi"/>
          <w:sz w:val="22"/>
          <w:szCs w:val="22"/>
        </w:rPr>
        <w:t>6. Art. 126 – Durchsuchungsbefugnisse ohne richterliche Anordnung</w:t>
      </w:r>
    </w:p>
    <w:p w14:paraId="3DAA8751" w14:textId="77777777" w:rsidR="00C373D1" w:rsidRPr="00C373D1" w:rsidRDefault="00C373D1" w:rsidP="00C373D1">
      <w:pPr>
        <w:spacing w:after="100" w:line="25" w:lineRule="atLeast"/>
        <w:rPr>
          <w:rFonts w:asciiTheme="minorHAnsi" w:hAnsiTheme="minorHAnsi" w:cstheme="minorHAnsi"/>
          <w:sz w:val="22"/>
          <w:szCs w:val="22"/>
        </w:rPr>
      </w:pPr>
      <w:r w:rsidRPr="00C373D1">
        <w:rPr>
          <w:rFonts w:asciiTheme="minorHAnsi" w:hAnsiTheme="minorHAnsi" w:cstheme="minorHAnsi"/>
          <w:b/>
          <w:bCs/>
          <w:sz w:val="22"/>
          <w:szCs w:val="22"/>
        </w:rPr>
        <w:t>Entwurfstext:</w:t>
      </w:r>
    </w:p>
    <w:p w14:paraId="5215F2FC" w14:textId="77777777" w:rsidR="00C373D1" w:rsidRPr="00C373D1" w:rsidRDefault="00C373D1" w:rsidP="00C373D1">
      <w:pPr>
        <w:shd w:val="clear" w:color="auto" w:fill="F0F0F0"/>
        <w:spacing w:after="100" w:line="25" w:lineRule="atLeast"/>
        <w:rPr>
          <w:rFonts w:asciiTheme="minorHAnsi" w:hAnsiTheme="minorHAnsi" w:cstheme="minorHAnsi"/>
          <w:sz w:val="22"/>
          <w:szCs w:val="22"/>
        </w:rPr>
      </w:pPr>
      <w:r w:rsidRPr="00C373D1">
        <w:rPr>
          <w:rFonts w:asciiTheme="minorHAnsi" w:hAnsiTheme="minorHAnsi" w:cstheme="minorHAnsi"/>
          <w:i/>
          <w:iCs/>
          <w:sz w:val="22"/>
          <w:szCs w:val="22"/>
        </w:rPr>
        <w:t>«Die Aufsichtsbehörde [...] ist insbesondere berechtigt: a) die Geschäftsräume von Personen und Betrieben [...] ohne vorgängige Ankündigung zu betreten und darin Gegenstände und Unterlagen zu kontrollieren. Der Zutritt kann mit Hilfe der Polizei erzwungen werden; b) Einsicht in Patientendokumentationen zu nehmen und deren Herausgabe zu verlangen.»</w:t>
      </w:r>
    </w:p>
    <w:p w14:paraId="2F178F1B" w14:textId="77777777" w:rsidR="00C373D1" w:rsidRPr="00C373D1" w:rsidRDefault="00C373D1" w:rsidP="00C373D1">
      <w:pPr>
        <w:spacing w:after="100" w:line="25" w:lineRule="atLeast"/>
        <w:rPr>
          <w:rFonts w:asciiTheme="minorHAnsi" w:hAnsiTheme="minorHAnsi" w:cstheme="minorHAnsi"/>
          <w:sz w:val="22"/>
          <w:szCs w:val="22"/>
        </w:rPr>
      </w:pPr>
      <w:r w:rsidRPr="00C373D1">
        <w:rPr>
          <w:rFonts w:asciiTheme="minorHAnsi" w:hAnsiTheme="minorHAnsi" w:cstheme="minorHAnsi"/>
          <w:b/>
          <w:bCs/>
          <w:sz w:val="22"/>
          <w:szCs w:val="22"/>
        </w:rPr>
        <w:t>Kritik:</w:t>
      </w:r>
    </w:p>
    <w:p w14:paraId="35D9C551" w14:textId="77777777" w:rsidR="00C373D1" w:rsidRPr="00C373D1" w:rsidRDefault="00C373D1" w:rsidP="00C373D1">
      <w:pPr>
        <w:spacing w:after="100" w:line="25" w:lineRule="atLeast"/>
        <w:rPr>
          <w:rFonts w:asciiTheme="minorHAnsi" w:hAnsiTheme="minorHAnsi" w:cstheme="minorHAnsi"/>
          <w:sz w:val="22"/>
          <w:szCs w:val="22"/>
        </w:rPr>
      </w:pPr>
      <w:r w:rsidRPr="00C373D1">
        <w:rPr>
          <w:rFonts w:asciiTheme="minorHAnsi" w:hAnsiTheme="minorHAnsi" w:cstheme="minorHAnsi"/>
          <w:sz w:val="22"/>
          <w:szCs w:val="22"/>
        </w:rPr>
        <w:t>Dies ist faktisch eine Hausdurchsuchung ohne richterliche Anordnung. Die Aufsichtsbehörde kann: unangekündigt Räume betreten, Unterlagen beschlagnahmen, Patientendokumentationen einsehen (unter Durchbrechung des Arztgeheimnisses), und dies alles mit Polizeigewalt erzwingen. In einem Rechtsstaat sind solche Eingriffe nur mit richterlicher Anordnung zulässig.</w:t>
      </w:r>
    </w:p>
    <w:p w14:paraId="7E738B57" w14:textId="77777777" w:rsidR="00C373D1" w:rsidRPr="00C373D1" w:rsidRDefault="00C373D1" w:rsidP="00C373D1">
      <w:pPr>
        <w:spacing w:after="100" w:line="25" w:lineRule="atLeast"/>
        <w:rPr>
          <w:rFonts w:asciiTheme="minorHAnsi" w:hAnsiTheme="minorHAnsi" w:cstheme="minorHAnsi"/>
          <w:sz w:val="22"/>
          <w:szCs w:val="22"/>
        </w:rPr>
      </w:pPr>
      <w:r w:rsidRPr="00C373D1">
        <w:rPr>
          <w:rFonts w:asciiTheme="minorHAnsi" w:hAnsiTheme="minorHAnsi" w:cstheme="minorHAnsi"/>
          <w:b/>
          <w:bCs/>
          <w:sz w:val="22"/>
          <w:szCs w:val="22"/>
        </w:rPr>
        <w:t>Antrag:</w:t>
      </w:r>
    </w:p>
    <w:p w14:paraId="31B57D6B" w14:textId="77777777" w:rsidR="00C373D1" w:rsidRPr="00C373D1" w:rsidRDefault="00C373D1" w:rsidP="00C373D1">
      <w:pPr>
        <w:shd w:val="clear" w:color="auto" w:fill="FFEEEE"/>
        <w:spacing w:after="200" w:line="25" w:lineRule="atLeast"/>
        <w:rPr>
          <w:rFonts w:asciiTheme="minorHAnsi" w:hAnsiTheme="minorHAnsi" w:cstheme="minorHAnsi"/>
          <w:sz w:val="22"/>
          <w:szCs w:val="22"/>
        </w:rPr>
      </w:pPr>
      <w:r w:rsidRPr="00C373D1">
        <w:rPr>
          <w:rFonts w:asciiTheme="minorHAnsi" w:hAnsiTheme="minorHAnsi" w:cstheme="minorHAnsi"/>
          <w:b/>
          <w:bCs/>
          <w:sz w:val="22"/>
          <w:szCs w:val="22"/>
        </w:rPr>
        <w:t xml:space="preserve">Art. 126 Abs. 1 Bst. a und b sind dahingehend zu ergänzen, dass das Betreten von Räumlichkeiten und die Einsicht in Patientendokumentationen einer vorgängigen richterlichen Anordnung bedürfen, </w:t>
      </w:r>
      <w:proofErr w:type="spellStart"/>
      <w:r w:rsidRPr="00C373D1">
        <w:rPr>
          <w:rFonts w:asciiTheme="minorHAnsi" w:hAnsiTheme="minorHAnsi" w:cstheme="minorHAnsi"/>
          <w:sz w:val="22"/>
          <w:szCs w:val="22"/>
        </w:rPr>
        <w:t>ausser</w:t>
      </w:r>
      <w:proofErr w:type="spellEnd"/>
      <w:r w:rsidRPr="00C373D1">
        <w:rPr>
          <w:rFonts w:asciiTheme="minorHAnsi" w:hAnsiTheme="minorHAnsi" w:cstheme="minorHAnsi"/>
          <w:sz w:val="22"/>
          <w:szCs w:val="22"/>
        </w:rPr>
        <w:t xml:space="preserve"> bei Gefahr im Verzug.</w:t>
      </w:r>
    </w:p>
    <w:p w14:paraId="1A99529B" w14:textId="77777777" w:rsidR="00C373D1" w:rsidRPr="00C373D1" w:rsidRDefault="00C373D1" w:rsidP="00C373D1">
      <w:pPr>
        <w:pStyle w:val="berschrift2"/>
        <w:spacing w:line="25" w:lineRule="atLeast"/>
        <w:rPr>
          <w:rFonts w:asciiTheme="minorHAnsi" w:hAnsiTheme="minorHAnsi" w:cstheme="minorHAnsi"/>
          <w:sz w:val="22"/>
          <w:szCs w:val="22"/>
        </w:rPr>
      </w:pPr>
      <w:r w:rsidRPr="00C373D1">
        <w:rPr>
          <w:rFonts w:asciiTheme="minorHAnsi" w:hAnsiTheme="minorHAnsi" w:cstheme="minorHAnsi"/>
          <w:sz w:val="22"/>
          <w:szCs w:val="22"/>
        </w:rPr>
        <w:t>7. Art. 123-124 – Unverhältnismässige Sanktionen gegen Gesundheitsfachpersonen</w:t>
      </w:r>
    </w:p>
    <w:p w14:paraId="0702CAE5" w14:textId="77777777" w:rsidR="00C373D1" w:rsidRPr="00C373D1" w:rsidRDefault="00C373D1" w:rsidP="00C373D1">
      <w:pPr>
        <w:spacing w:after="100" w:line="25" w:lineRule="atLeast"/>
        <w:rPr>
          <w:rFonts w:asciiTheme="minorHAnsi" w:hAnsiTheme="minorHAnsi" w:cstheme="minorHAnsi"/>
          <w:sz w:val="22"/>
          <w:szCs w:val="22"/>
        </w:rPr>
      </w:pPr>
      <w:r w:rsidRPr="00C373D1">
        <w:rPr>
          <w:rFonts w:asciiTheme="minorHAnsi" w:hAnsiTheme="minorHAnsi" w:cstheme="minorHAnsi"/>
          <w:b/>
          <w:bCs/>
          <w:sz w:val="22"/>
          <w:szCs w:val="22"/>
        </w:rPr>
        <w:t>Entwurfstext:</w:t>
      </w:r>
    </w:p>
    <w:p w14:paraId="112E6AB7" w14:textId="77777777" w:rsidR="00C373D1" w:rsidRPr="00C373D1" w:rsidRDefault="00C373D1" w:rsidP="00C373D1">
      <w:pPr>
        <w:shd w:val="clear" w:color="auto" w:fill="F0F0F0"/>
        <w:spacing w:after="100" w:line="25" w:lineRule="atLeast"/>
        <w:rPr>
          <w:rFonts w:asciiTheme="minorHAnsi" w:hAnsiTheme="minorHAnsi" w:cstheme="minorHAnsi"/>
          <w:sz w:val="22"/>
          <w:szCs w:val="22"/>
        </w:rPr>
      </w:pPr>
      <w:r w:rsidRPr="00C373D1">
        <w:rPr>
          <w:rFonts w:asciiTheme="minorHAnsi" w:hAnsiTheme="minorHAnsi" w:cstheme="minorHAnsi"/>
          <w:i/>
          <w:iCs/>
          <w:sz w:val="22"/>
          <w:szCs w:val="22"/>
        </w:rPr>
        <w:t>«Art. 123 Abs. 2: [...] kann die Aufsichtsbehörde: [...] b) eine Busse bis zu Fr. 20'000.– verhängen; [...] Die Busse kann zusätzlich zu einem Entzug der Bewilligung [...] angeordnet werden. Art. 124 Abs. 1: [...] b) eine Busse bis zu Fr. 100'000.–; [...] Die Busse kann zusätzlich zu einem Entzug der Betriebsbewilligung [...] angeordnet werden.»</w:t>
      </w:r>
    </w:p>
    <w:p w14:paraId="3CC0B8CF" w14:textId="77777777" w:rsidR="00C373D1" w:rsidRPr="00C373D1" w:rsidRDefault="00C373D1" w:rsidP="00C373D1">
      <w:pPr>
        <w:spacing w:after="100" w:line="25" w:lineRule="atLeast"/>
        <w:rPr>
          <w:rFonts w:asciiTheme="minorHAnsi" w:hAnsiTheme="minorHAnsi" w:cstheme="minorHAnsi"/>
          <w:sz w:val="22"/>
          <w:szCs w:val="22"/>
        </w:rPr>
      </w:pPr>
      <w:r w:rsidRPr="00C373D1">
        <w:rPr>
          <w:rFonts w:asciiTheme="minorHAnsi" w:hAnsiTheme="minorHAnsi" w:cstheme="minorHAnsi"/>
          <w:b/>
          <w:bCs/>
          <w:sz w:val="22"/>
          <w:szCs w:val="22"/>
        </w:rPr>
        <w:t>Kritik:</w:t>
      </w:r>
    </w:p>
    <w:p w14:paraId="487EBE3B" w14:textId="77777777" w:rsidR="00C373D1" w:rsidRPr="00C373D1" w:rsidRDefault="00C373D1" w:rsidP="00C373D1">
      <w:pPr>
        <w:spacing w:after="100" w:line="25" w:lineRule="atLeast"/>
        <w:rPr>
          <w:rFonts w:asciiTheme="minorHAnsi" w:hAnsiTheme="minorHAnsi" w:cstheme="minorHAnsi"/>
          <w:sz w:val="22"/>
          <w:szCs w:val="22"/>
        </w:rPr>
      </w:pPr>
      <w:r w:rsidRPr="00C373D1">
        <w:rPr>
          <w:rFonts w:asciiTheme="minorHAnsi" w:hAnsiTheme="minorHAnsi" w:cstheme="minorHAnsi"/>
          <w:sz w:val="22"/>
          <w:szCs w:val="22"/>
        </w:rPr>
        <w:t xml:space="preserve">Diese Sanktionen sind </w:t>
      </w:r>
      <w:proofErr w:type="spellStart"/>
      <w:r w:rsidRPr="00C373D1">
        <w:rPr>
          <w:rFonts w:asciiTheme="minorHAnsi" w:hAnsiTheme="minorHAnsi" w:cstheme="minorHAnsi"/>
          <w:sz w:val="22"/>
          <w:szCs w:val="22"/>
        </w:rPr>
        <w:t>unverhältnismässig</w:t>
      </w:r>
      <w:proofErr w:type="spellEnd"/>
      <w:r w:rsidRPr="00C373D1">
        <w:rPr>
          <w:rFonts w:asciiTheme="minorHAnsi" w:hAnsiTheme="minorHAnsi" w:cstheme="minorHAnsi"/>
          <w:sz w:val="22"/>
          <w:szCs w:val="22"/>
        </w:rPr>
        <w:t xml:space="preserve"> und gehen weit über das Bundesrecht hinaus. Das eidgenössische </w:t>
      </w:r>
      <w:proofErr w:type="spellStart"/>
      <w:r w:rsidRPr="00C373D1">
        <w:rPr>
          <w:rFonts w:asciiTheme="minorHAnsi" w:hAnsiTheme="minorHAnsi" w:cstheme="minorHAnsi"/>
          <w:sz w:val="22"/>
          <w:szCs w:val="22"/>
        </w:rPr>
        <w:t>Medizinalberufegesetz</w:t>
      </w:r>
      <w:proofErr w:type="spellEnd"/>
      <w:r w:rsidRPr="00C373D1">
        <w:rPr>
          <w:rFonts w:asciiTheme="minorHAnsi" w:hAnsiTheme="minorHAnsi" w:cstheme="minorHAnsi"/>
          <w:sz w:val="22"/>
          <w:szCs w:val="22"/>
        </w:rPr>
        <w:t xml:space="preserve"> sieht Bussen bis maximal CHF 20'000 vor – der Kanton </w:t>
      </w:r>
      <w:proofErr w:type="spellStart"/>
      <w:r w:rsidRPr="00C373D1">
        <w:rPr>
          <w:rFonts w:asciiTheme="minorHAnsi" w:hAnsiTheme="minorHAnsi" w:cstheme="minorHAnsi"/>
          <w:sz w:val="22"/>
          <w:szCs w:val="22"/>
        </w:rPr>
        <w:t>St.Gallen</w:t>
      </w:r>
      <w:proofErr w:type="spellEnd"/>
      <w:r w:rsidRPr="00C373D1">
        <w:rPr>
          <w:rFonts w:asciiTheme="minorHAnsi" w:hAnsiTheme="minorHAnsi" w:cstheme="minorHAnsi"/>
          <w:sz w:val="22"/>
          <w:szCs w:val="22"/>
        </w:rPr>
        <w:t xml:space="preserve"> setzt für Betriebe das Fünffache (CHF 100'000) an. Die Kumulationsmöglichkeit (Busse plus Bewilligungsentzug plus Berufsverbot) ist einschüchternd und existenzvernichtend.</w:t>
      </w:r>
    </w:p>
    <w:p w14:paraId="4154BFE4" w14:textId="77777777" w:rsidR="00C373D1" w:rsidRPr="00C373D1" w:rsidRDefault="00C373D1" w:rsidP="00C373D1">
      <w:pPr>
        <w:spacing w:after="100" w:line="25" w:lineRule="atLeast"/>
        <w:rPr>
          <w:rFonts w:asciiTheme="minorHAnsi" w:hAnsiTheme="minorHAnsi" w:cstheme="minorHAnsi"/>
          <w:sz w:val="22"/>
          <w:szCs w:val="22"/>
        </w:rPr>
      </w:pPr>
      <w:r w:rsidRPr="00C373D1">
        <w:rPr>
          <w:rFonts w:asciiTheme="minorHAnsi" w:hAnsiTheme="minorHAnsi" w:cstheme="minorHAnsi"/>
          <w:b/>
          <w:bCs/>
          <w:sz w:val="22"/>
          <w:szCs w:val="22"/>
        </w:rPr>
        <w:t>Antrag:</w:t>
      </w:r>
    </w:p>
    <w:p w14:paraId="6B525B3A" w14:textId="77777777" w:rsidR="00C373D1" w:rsidRPr="00C373D1" w:rsidRDefault="00C373D1" w:rsidP="00C373D1">
      <w:pPr>
        <w:shd w:val="clear" w:color="auto" w:fill="FFEEEE"/>
        <w:spacing w:after="200" w:line="25" w:lineRule="atLeast"/>
        <w:rPr>
          <w:rFonts w:asciiTheme="minorHAnsi" w:hAnsiTheme="minorHAnsi" w:cstheme="minorHAnsi"/>
          <w:sz w:val="22"/>
          <w:szCs w:val="22"/>
        </w:rPr>
      </w:pPr>
      <w:r w:rsidRPr="00C373D1">
        <w:rPr>
          <w:rFonts w:asciiTheme="minorHAnsi" w:hAnsiTheme="minorHAnsi" w:cstheme="minorHAnsi"/>
          <w:b/>
          <w:bCs/>
          <w:sz w:val="22"/>
          <w:szCs w:val="22"/>
        </w:rPr>
        <w:t>Die Bussenhöhen in Art. 123-124 sind an das Bundesrecht anzugleichen. Die Kumulationsbestimmungen (Abs. 3 in beiden Artikeln) sind zu streichen.</w:t>
      </w:r>
    </w:p>
    <w:p w14:paraId="5182B243" w14:textId="77777777" w:rsidR="00C373D1" w:rsidRPr="00C373D1" w:rsidRDefault="00C373D1" w:rsidP="00C373D1">
      <w:pPr>
        <w:pStyle w:val="berschrift2"/>
        <w:spacing w:line="25" w:lineRule="atLeast"/>
        <w:rPr>
          <w:rFonts w:asciiTheme="minorHAnsi" w:hAnsiTheme="minorHAnsi" w:cstheme="minorHAnsi"/>
          <w:sz w:val="22"/>
          <w:szCs w:val="22"/>
        </w:rPr>
      </w:pPr>
      <w:r w:rsidRPr="00C373D1">
        <w:rPr>
          <w:rFonts w:asciiTheme="minorHAnsi" w:hAnsiTheme="minorHAnsi" w:cstheme="minorHAnsi"/>
          <w:sz w:val="22"/>
          <w:szCs w:val="22"/>
        </w:rPr>
        <w:lastRenderedPageBreak/>
        <w:t>8. Art. 74 – Automatisches Berufsverbot ab 70</w:t>
      </w:r>
    </w:p>
    <w:p w14:paraId="1DFD874A" w14:textId="77777777" w:rsidR="00C373D1" w:rsidRPr="00C373D1" w:rsidRDefault="00C373D1" w:rsidP="00C373D1">
      <w:pPr>
        <w:spacing w:after="100" w:line="25" w:lineRule="atLeast"/>
        <w:rPr>
          <w:rFonts w:asciiTheme="minorHAnsi" w:hAnsiTheme="minorHAnsi" w:cstheme="minorHAnsi"/>
          <w:sz w:val="22"/>
          <w:szCs w:val="22"/>
        </w:rPr>
      </w:pPr>
      <w:r w:rsidRPr="00C373D1">
        <w:rPr>
          <w:rFonts w:asciiTheme="minorHAnsi" w:hAnsiTheme="minorHAnsi" w:cstheme="minorHAnsi"/>
          <w:b/>
          <w:bCs/>
          <w:sz w:val="22"/>
          <w:szCs w:val="22"/>
        </w:rPr>
        <w:t>Entwurfstext:</w:t>
      </w:r>
    </w:p>
    <w:p w14:paraId="223BD848" w14:textId="77777777" w:rsidR="00C373D1" w:rsidRPr="00C373D1" w:rsidRDefault="00C373D1" w:rsidP="00C373D1">
      <w:pPr>
        <w:shd w:val="clear" w:color="auto" w:fill="F0F0F0"/>
        <w:spacing w:after="100" w:line="25" w:lineRule="atLeast"/>
        <w:rPr>
          <w:rFonts w:asciiTheme="minorHAnsi" w:hAnsiTheme="minorHAnsi" w:cstheme="minorHAnsi"/>
          <w:sz w:val="22"/>
          <w:szCs w:val="22"/>
        </w:rPr>
      </w:pPr>
      <w:r w:rsidRPr="00C373D1">
        <w:rPr>
          <w:rFonts w:asciiTheme="minorHAnsi" w:hAnsiTheme="minorHAnsi" w:cstheme="minorHAnsi"/>
          <w:i/>
          <w:iCs/>
          <w:sz w:val="22"/>
          <w:szCs w:val="22"/>
        </w:rPr>
        <w:t>«Die Berufsausübungsbewilligung erlischt von Gesetzes wegen, sobald die Inhaberin oder der Inhaber das 70. Altersjahr vollendet hat.»</w:t>
      </w:r>
    </w:p>
    <w:p w14:paraId="6CE5170C" w14:textId="77777777" w:rsidR="00C373D1" w:rsidRPr="00C373D1" w:rsidRDefault="00C373D1" w:rsidP="00C373D1">
      <w:pPr>
        <w:spacing w:after="100" w:line="25" w:lineRule="atLeast"/>
        <w:rPr>
          <w:rFonts w:asciiTheme="minorHAnsi" w:hAnsiTheme="minorHAnsi" w:cstheme="minorHAnsi"/>
          <w:sz w:val="22"/>
          <w:szCs w:val="22"/>
        </w:rPr>
      </w:pPr>
      <w:r w:rsidRPr="00C373D1">
        <w:rPr>
          <w:rFonts w:asciiTheme="minorHAnsi" w:hAnsiTheme="minorHAnsi" w:cstheme="minorHAnsi"/>
          <w:b/>
          <w:bCs/>
          <w:sz w:val="22"/>
          <w:szCs w:val="22"/>
        </w:rPr>
        <w:t>Kritik:</w:t>
      </w:r>
    </w:p>
    <w:p w14:paraId="2BB21FD8" w14:textId="77777777" w:rsidR="00C373D1" w:rsidRPr="00C373D1" w:rsidRDefault="00C373D1" w:rsidP="00C373D1">
      <w:pPr>
        <w:spacing w:after="100" w:line="25" w:lineRule="atLeast"/>
        <w:rPr>
          <w:rFonts w:asciiTheme="minorHAnsi" w:hAnsiTheme="minorHAnsi" w:cstheme="minorHAnsi"/>
          <w:sz w:val="22"/>
          <w:szCs w:val="22"/>
        </w:rPr>
      </w:pPr>
      <w:r w:rsidRPr="00C373D1">
        <w:rPr>
          <w:rFonts w:asciiTheme="minorHAnsi" w:hAnsiTheme="minorHAnsi" w:cstheme="minorHAnsi"/>
          <w:sz w:val="22"/>
          <w:szCs w:val="22"/>
        </w:rPr>
        <w:t xml:space="preserve">Diese Bestimmung ist eine klare Altersdiskriminierung und steht im Widerspruch zur Wirtschaftsfreiheit. Die individuelle Eignung – nicht das Alter – muss </w:t>
      </w:r>
      <w:proofErr w:type="spellStart"/>
      <w:r w:rsidRPr="00C373D1">
        <w:rPr>
          <w:rFonts w:asciiTheme="minorHAnsi" w:hAnsiTheme="minorHAnsi" w:cstheme="minorHAnsi"/>
          <w:sz w:val="22"/>
          <w:szCs w:val="22"/>
        </w:rPr>
        <w:t>massgebend</w:t>
      </w:r>
      <w:proofErr w:type="spellEnd"/>
      <w:r w:rsidRPr="00C373D1">
        <w:rPr>
          <w:rFonts w:asciiTheme="minorHAnsi" w:hAnsiTheme="minorHAnsi" w:cstheme="minorHAnsi"/>
          <w:sz w:val="22"/>
          <w:szCs w:val="22"/>
        </w:rPr>
        <w:t xml:space="preserve"> sein. Bei bestehendem Fachkräftemangel im Gesundheitswesen ist es widersinnig, erfahrene Fachleute zwangsweise in den Ruhestand zu schicken.</w:t>
      </w:r>
    </w:p>
    <w:p w14:paraId="6B7C7E4D" w14:textId="77777777" w:rsidR="00C373D1" w:rsidRPr="00C373D1" w:rsidRDefault="00C373D1" w:rsidP="00C373D1">
      <w:pPr>
        <w:spacing w:after="100" w:line="25" w:lineRule="atLeast"/>
        <w:rPr>
          <w:rFonts w:asciiTheme="minorHAnsi" w:hAnsiTheme="minorHAnsi" w:cstheme="minorHAnsi"/>
          <w:sz w:val="22"/>
          <w:szCs w:val="22"/>
        </w:rPr>
      </w:pPr>
      <w:r w:rsidRPr="00C373D1">
        <w:rPr>
          <w:rFonts w:asciiTheme="minorHAnsi" w:hAnsiTheme="minorHAnsi" w:cstheme="minorHAnsi"/>
          <w:b/>
          <w:bCs/>
          <w:sz w:val="22"/>
          <w:szCs w:val="22"/>
        </w:rPr>
        <w:t>Antrag:</w:t>
      </w:r>
    </w:p>
    <w:p w14:paraId="22065233" w14:textId="77777777" w:rsidR="00C373D1" w:rsidRPr="00C373D1" w:rsidRDefault="00C373D1" w:rsidP="00C373D1">
      <w:pPr>
        <w:shd w:val="clear" w:color="auto" w:fill="FFEEEE"/>
        <w:spacing w:after="200" w:line="25" w:lineRule="atLeast"/>
        <w:rPr>
          <w:rFonts w:asciiTheme="minorHAnsi" w:hAnsiTheme="minorHAnsi" w:cstheme="minorHAnsi"/>
          <w:sz w:val="22"/>
          <w:szCs w:val="22"/>
        </w:rPr>
      </w:pPr>
      <w:r w:rsidRPr="00C373D1">
        <w:rPr>
          <w:rFonts w:asciiTheme="minorHAnsi" w:hAnsiTheme="minorHAnsi" w:cstheme="minorHAnsi"/>
          <w:b/>
          <w:bCs/>
          <w:sz w:val="22"/>
          <w:szCs w:val="22"/>
        </w:rPr>
        <w:t xml:space="preserve">Art. 74 ist ersatzlos zu streichen. </w:t>
      </w:r>
      <w:r w:rsidRPr="00C373D1">
        <w:rPr>
          <w:rFonts w:asciiTheme="minorHAnsi" w:hAnsiTheme="minorHAnsi" w:cstheme="minorHAnsi"/>
          <w:sz w:val="22"/>
          <w:szCs w:val="22"/>
        </w:rPr>
        <w:t>Stattdessen sind periodische Eignungsüberprüfungen unabhängig vom Alter einzuführen.</w:t>
      </w:r>
    </w:p>
    <w:p w14:paraId="678C3CAD" w14:textId="77777777" w:rsidR="00C373D1" w:rsidRPr="00C373D1" w:rsidRDefault="00C373D1" w:rsidP="00C373D1">
      <w:pPr>
        <w:spacing w:line="25" w:lineRule="atLeast"/>
        <w:rPr>
          <w:rFonts w:asciiTheme="minorHAnsi" w:hAnsiTheme="minorHAnsi" w:cstheme="minorHAnsi"/>
          <w:sz w:val="22"/>
          <w:szCs w:val="22"/>
        </w:rPr>
      </w:pPr>
      <w:r w:rsidRPr="00C373D1">
        <w:rPr>
          <w:rFonts w:asciiTheme="minorHAnsi" w:hAnsiTheme="minorHAnsi" w:cstheme="minorHAnsi"/>
          <w:sz w:val="22"/>
          <w:szCs w:val="22"/>
        </w:rPr>
        <w:br w:type="page"/>
      </w:r>
    </w:p>
    <w:p w14:paraId="0A00A400" w14:textId="77777777" w:rsidR="00C373D1" w:rsidRPr="00C373D1" w:rsidRDefault="00C373D1" w:rsidP="00C373D1">
      <w:pPr>
        <w:pStyle w:val="berschrift1"/>
        <w:spacing w:line="25" w:lineRule="atLeast"/>
        <w:rPr>
          <w:rFonts w:asciiTheme="minorHAnsi" w:hAnsiTheme="minorHAnsi" w:cstheme="minorHAnsi"/>
          <w:sz w:val="22"/>
          <w:szCs w:val="22"/>
        </w:rPr>
      </w:pPr>
      <w:r w:rsidRPr="00C373D1">
        <w:rPr>
          <w:rFonts w:asciiTheme="minorHAnsi" w:hAnsiTheme="minorHAnsi" w:cstheme="minorHAnsi"/>
          <w:sz w:val="22"/>
          <w:szCs w:val="22"/>
        </w:rPr>
        <w:lastRenderedPageBreak/>
        <w:t xml:space="preserve">Grundsätzliche Bedenken zur wissenschaftlichen Grundlage von </w:t>
      </w:r>
      <w:proofErr w:type="spellStart"/>
      <w:r w:rsidRPr="00C373D1">
        <w:rPr>
          <w:rFonts w:asciiTheme="minorHAnsi" w:hAnsiTheme="minorHAnsi" w:cstheme="minorHAnsi"/>
          <w:sz w:val="22"/>
          <w:szCs w:val="22"/>
        </w:rPr>
        <w:t>Impfobligatorien</w:t>
      </w:r>
      <w:proofErr w:type="spellEnd"/>
    </w:p>
    <w:p w14:paraId="55A03DBC" w14:textId="77777777" w:rsidR="00C373D1" w:rsidRPr="00C373D1" w:rsidRDefault="00C373D1" w:rsidP="00C373D1">
      <w:pPr>
        <w:spacing w:after="100" w:line="25" w:lineRule="atLeast"/>
        <w:rPr>
          <w:rFonts w:asciiTheme="minorHAnsi" w:hAnsiTheme="minorHAnsi" w:cstheme="minorHAnsi"/>
          <w:sz w:val="22"/>
          <w:szCs w:val="22"/>
        </w:rPr>
      </w:pPr>
      <w:r w:rsidRPr="00C373D1">
        <w:rPr>
          <w:rFonts w:asciiTheme="minorHAnsi" w:hAnsiTheme="minorHAnsi" w:cstheme="minorHAnsi"/>
          <w:sz w:val="22"/>
          <w:szCs w:val="22"/>
        </w:rPr>
        <w:t>Unabhängig von den rechtlichen Einwänden ist festzuhalten, dass die wissenschaftliche Basis für jegliche Impfpflicht grundlegende Mängel aufweist:</w:t>
      </w:r>
    </w:p>
    <w:p w14:paraId="7F6D35CD" w14:textId="77777777" w:rsidR="00C373D1" w:rsidRPr="00C373D1" w:rsidRDefault="00C373D1" w:rsidP="00C373D1">
      <w:pPr>
        <w:spacing w:after="100" w:line="25" w:lineRule="atLeast"/>
        <w:rPr>
          <w:rFonts w:asciiTheme="minorHAnsi" w:hAnsiTheme="minorHAnsi" w:cstheme="minorHAnsi"/>
          <w:sz w:val="22"/>
          <w:szCs w:val="22"/>
        </w:rPr>
      </w:pPr>
      <w:r w:rsidRPr="00C373D1">
        <w:rPr>
          <w:rFonts w:asciiTheme="minorHAnsi" w:hAnsiTheme="minorHAnsi" w:cstheme="minorHAnsi"/>
          <w:b/>
          <w:bCs/>
          <w:sz w:val="22"/>
          <w:szCs w:val="22"/>
        </w:rPr>
        <w:t xml:space="preserve">Fehlende Unabhängigkeit der Zulassungsstudien: </w:t>
      </w:r>
      <w:r w:rsidRPr="00C373D1">
        <w:rPr>
          <w:rFonts w:asciiTheme="minorHAnsi" w:hAnsiTheme="minorHAnsi" w:cstheme="minorHAnsi"/>
          <w:sz w:val="22"/>
          <w:szCs w:val="22"/>
        </w:rPr>
        <w:t xml:space="preserve">Impfstoffe werden fast </w:t>
      </w:r>
      <w:proofErr w:type="spellStart"/>
      <w:r w:rsidRPr="00C373D1">
        <w:rPr>
          <w:rFonts w:asciiTheme="minorHAnsi" w:hAnsiTheme="minorHAnsi" w:cstheme="minorHAnsi"/>
          <w:sz w:val="22"/>
          <w:szCs w:val="22"/>
        </w:rPr>
        <w:t>ausschliesslich</w:t>
      </w:r>
      <w:proofErr w:type="spellEnd"/>
      <w:r w:rsidRPr="00C373D1">
        <w:rPr>
          <w:rFonts w:asciiTheme="minorHAnsi" w:hAnsiTheme="minorHAnsi" w:cstheme="minorHAnsi"/>
          <w:sz w:val="22"/>
          <w:szCs w:val="22"/>
        </w:rPr>
        <w:t xml:space="preserve"> von den Herstellern selbst getestet oder von Institutionen, die von diesen finanziert werden. Eine wirklich unabhängige Prüfung – ohne wirtschaftliche Interessenkonflikte – findet nicht statt. Behörden wie Swissmedic stützen sich weitgehend auf die von den Pharmaunternehmen eingereichten Daten.</w:t>
      </w:r>
    </w:p>
    <w:p w14:paraId="1BB5F7E1" w14:textId="77777777" w:rsidR="00C373D1" w:rsidRPr="00C373D1" w:rsidRDefault="00C373D1" w:rsidP="00C373D1">
      <w:pPr>
        <w:spacing w:after="100" w:line="25" w:lineRule="atLeast"/>
        <w:rPr>
          <w:rFonts w:asciiTheme="minorHAnsi" w:hAnsiTheme="minorHAnsi" w:cstheme="minorHAnsi"/>
          <w:sz w:val="22"/>
          <w:szCs w:val="22"/>
        </w:rPr>
      </w:pPr>
      <w:r w:rsidRPr="00C373D1">
        <w:rPr>
          <w:rFonts w:asciiTheme="minorHAnsi" w:hAnsiTheme="minorHAnsi" w:cstheme="minorHAnsi"/>
          <w:b/>
          <w:bCs/>
          <w:sz w:val="22"/>
          <w:szCs w:val="22"/>
        </w:rPr>
        <w:t xml:space="preserve">Keine Vergleichsstudien zwischen Geimpften und Ungeimpften: </w:t>
      </w:r>
      <w:r w:rsidRPr="00C373D1">
        <w:rPr>
          <w:rFonts w:asciiTheme="minorHAnsi" w:hAnsiTheme="minorHAnsi" w:cstheme="minorHAnsi"/>
          <w:sz w:val="22"/>
          <w:szCs w:val="22"/>
        </w:rPr>
        <w:t xml:space="preserve">Bis heute existieren keine offiziellen, </w:t>
      </w:r>
      <w:proofErr w:type="spellStart"/>
      <w:r w:rsidRPr="00C373D1">
        <w:rPr>
          <w:rFonts w:asciiTheme="minorHAnsi" w:hAnsiTheme="minorHAnsi" w:cstheme="minorHAnsi"/>
          <w:sz w:val="22"/>
          <w:szCs w:val="22"/>
        </w:rPr>
        <w:t>grossangelegten</w:t>
      </w:r>
      <w:proofErr w:type="spellEnd"/>
      <w:r w:rsidRPr="00C373D1">
        <w:rPr>
          <w:rFonts w:asciiTheme="minorHAnsi" w:hAnsiTheme="minorHAnsi" w:cstheme="minorHAnsi"/>
          <w:sz w:val="22"/>
          <w:szCs w:val="22"/>
        </w:rPr>
        <w:t xml:space="preserve"> Studien, die den langfristigen Gesundheitszustand von geimpften und ungeimpften Bevölkerungsgruppen systematisch vergleichen. Solche Studien wären methodisch ohne </w:t>
      </w:r>
      <w:proofErr w:type="spellStart"/>
      <w:r w:rsidRPr="00C373D1">
        <w:rPr>
          <w:rFonts w:asciiTheme="minorHAnsi" w:hAnsiTheme="minorHAnsi" w:cstheme="minorHAnsi"/>
          <w:sz w:val="22"/>
          <w:szCs w:val="22"/>
        </w:rPr>
        <w:t>Weiteres</w:t>
      </w:r>
      <w:proofErr w:type="spellEnd"/>
      <w:r w:rsidRPr="00C373D1">
        <w:rPr>
          <w:rFonts w:asciiTheme="minorHAnsi" w:hAnsiTheme="minorHAnsi" w:cstheme="minorHAnsi"/>
          <w:sz w:val="22"/>
          <w:szCs w:val="22"/>
        </w:rPr>
        <w:t xml:space="preserve"> möglich, werden aber nicht durchgeführt. Ohne diese Datengrundlage fehlt der wissenschaftliche Nachweis, dass die Gesamtgesundheit durch Impfprogramme tatsächlich verbessert wird.</w:t>
      </w:r>
    </w:p>
    <w:p w14:paraId="2EF336B3" w14:textId="77777777" w:rsidR="00C373D1" w:rsidRPr="00C373D1" w:rsidRDefault="00C373D1" w:rsidP="00C373D1">
      <w:pPr>
        <w:spacing w:after="100" w:line="25" w:lineRule="atLeast"/>
        <w:rPr>
          <w:rFonts w:asciiTheme="minorHAnsi" w:hAnsiTheme="minorHAnsi" w:cstheme="minorHAnsi"/>
          <w:sz w:val="22"/>
          <w:szCs w:val="22"/>
        </w:rPr>
      </w:pPr>
      <w:r w:rsidRPr="00C373D1">
        <w:rPr>
          <w:rFonts w:asciiTheme="minorHAnsi" w:hAnsiTheme="minorHAnsi" w:cstheme="minorHAnsi"/>
          <w:b/>
          <w:bCs/>
          <w:sz w:val="22"/>
          <w:szCs w:val="22"/>
        </w:rPr>
        <w:t xml:space="preserve">Keine ganzheitliche Betrachtung: </w:t>
      </w:r>
      <w:r w:rsidRPr="00C373D1">
        <w:rPr>
          <w:rFonts w:asciiTheme="minorHAnsi" w:hAnsiTheme="minorHAnsi" w:cstheme="minorHAnsi"/>
          <w:sz w:val="22"/>
          <w:szCs w:val="22"/>
        </w:rPr>
        <w:t>Zulassungsstudien untersuchen typischerweise nur die Wirksamkeit gegen eine spezifische Krankheit und erfassen Nebenwirkungen nur über kurze Zeiträume. Die Auswirkungen auf das Immunsystem als Ganzes, Langzeitfolgen und Wechselwirkungen mit anderen Impfungen oder Umweltfaktoren bleiben weitgehend unerforscht.</w:t>
      </w:r>
    </w:p>
    <w:p w14:paraId="43864133" w14:textId="77777777" w:rsidR="00C373D1" w:rsidRPr="00C373D1" w:rsidRDefault="00C373D1" w:rsidP="00C373D1">
      <w:pPr>
        <w:spacing w:after="200" w:line="25" w:lineRule="atLeast"/>
        <w:rPr>
          <w:rFonts w:asciiTheme="minorHAnsi" w:hAnsiTheme="minorHAnsi" w:cstheme="minorHAnsi"/>
          <w:sz w:val="22"/>
          <w:szCs w:val="22"/>
        </w:rPr>
      </w:pPr>
      <w:r w:rsidRPr="00C373D1">
        <w:rPr>
          <w:rFonts w:asciiTheme="minorHAnsi" w:hAnsiTheme="minorHAnsi" w:cstheme="minorHAnsi"/>
          <w:b/>
          <w:bCs/>
          <w:sz w:val="22"/>
          <w:szCs w:val="22"/>
        </w:rPr>
        <w:t>Ein Staat, der seinen Bürgern unter Strafandrohung medizinische Eingriffe aufzwingt, müsste zumindest den Nachweis erbringen, dass diese Eingriffe nach unabhängiger, ganzheitlicher Prüfung mehr Nutzen als Schaden bringen. Dieser Nachweis fehlt.</w:t>
      </w:r>
    </w:p>
    <w:p w14:paraId="10802902" w14:textId="77777777" w:rsidR="00C373D1" w:rsidRPr="00C373D1" w:rsidRDefault="00C373D1" w:rsidP="00C373D1">
      <w:pPr>
        <w:pStyle w:val="berschrift1"/>
        <w:spacing w:line="25" w:lineRule="atLeast"/>
        <w:rPr>
          <w:rFonts w:asciiTheme="minorHAnsi" w:hAnsiTheme="minorHAnsi" w:cstheme="minorHAnsi"/>
          <w:sz w:val="22"/>
          <w:szCs w:val="22"/>
        </w:rPr>
      </w:pPr>
      <w:r w:rsidRPr="00C373D1">
        <w:rPr>
          <w:rFonts w:asciiTheme="minorHAnsi" w:hAnsiTheme="minorHAnsi" w:cstheme="minorHAnsi"/>
          <w:sz w:val="22"/>
          <w:szCs w:val="22"/>
        </w:rPr>
        <w:t>Schlussfolgerung</w:t>
      </w:r>
    </w:p>
    <w:p w14:paraId="1FB1DF49" w14:textId="77777777" w:rsidR="00C373D1" w:rsidRPr="00C373D1" w:rsidRDefault="00C373D1" w:rsidP="00C373D1">
      <w:pPr>
        <w:spacing w:after="200" w:line="25" w:lineRule="atLeast"/>
        <w:rPr>
          <w:rFonts w:asciiTheme="minorHAnsi" w:hAnsiTheme="minorHAnsi" w:cstheme="minorHAnsi"/>
          <w:sz w:val="22"/>
          <w:szCs w:val="22"/>
        </w:rPr>
      </w:pPr>
      <w:r w:rsidRPr="00C373D1">
        <w:rPr>
          <w:rFonts w:asciiTheme="minorHAnsi" w:hAnsiTheme="minorHAnsi" w:cstheme="minorHAnsi"/>
          <w:sz w:val="22"/>
          <w:szCs w:val="22"/>
        </w:rPr>
        <w:t>Der vorliegende Gesetzesentwurf verschiebt das Gleichgewicht zwischen Staat und Bürger massiv zugunsten des Staates. Die Kombination aus Impfpflicht-Ermächtigung per Verordnung (Art. 18), fünfstelligen Bussen für Impfverweigerer (Art. 141), Datenzugriff zur Identifikation Ungeimpfter (Art. 58), Impfkontrolle bei Schulkindern (Art. 15) und Sanktionen gegen impfkritische Eltern schafft eine Infrastruktur, die mit einem freiheitlichen Rechtsstaat nicht vereinbar ist.</w:t>
      </w:r>
    </w:p>
    <w:p w14:paraId="05CFB7C8" w14:textId="77777777" w:rsidR="00C373D1" w:rsidRPr="00C373D1" w:rsidRDefault="00C373D1" w:rsidP="00C373D1">
      <w:pPr>
        <w:spacing w:after="200" w:line="25" w:lineRule="atLeast"/>
        <w:rPr>
          <w:rFonts w:asciiTheme="minorHAnsi" w:hAnsiTheme="minorHAnsi" w:cstheme="minorHAnsi"/>
          <w:sz w:val="22"/>
          <w:szCs w:val="22"/>
        </w:rPr>
      </w:pPr>
      <w:r w:rsidRPr="00C373D1">
        <w:rPr>
          <w:rFonts w:asciiTheme="minorHAnsi" w:hAnsiTheme="minorHAnsi" w:cstheme="minorHAnsi"/>
          <w:b/>
          <w:bCs/>
          <w:sz w:val="22"/>
          <w:szCs w:val="22"/>
        </w:rPr>
        <w:t>Dass die eigentlichen Strafbestimmungen (Art. 141) offenbar erst nach der Vernehmlassung ausformuliert wurden – der ursprüngliche Entwurf enthielt nur einen Platzhalter – wirft zudem Fragen zur Transparenz des Vernehmlassungsverfahrens auf.</w:t>
      </w:r>
    </w:p>
    <w:p w14:paraId="0CCA3958" w14:textId="77777777" w:rsidR="00C373D1" w:rsidRPr="00C373D1" w:rsidRDefault="00C373D1" w:rsidP="00C373D1">
      <w:pPr>
        <w:spacing w:after="200" w:line="25" w:lineRule="atLeast"/>
        <w:rPr>
          <w:rFonts w:asciiTheme="minorHAnsi" w:hAnsiTheme="minorHAnsi" w:cstheme="minorHAnsi"/>
          <w:sz w:val="22"/>
          <w:szCs w:val="22"/>
        </w:rPr>
      </w:pPr>
      <w:r w:rsidRPr="00C373D1">
        <w:rPr>
          <w:rFonts w:asciiTheme="minorHAnsi" w:hAnsiTheme="minorHAnsi" w:cstheme="minorHAnsi"/>
          <w:sz w:val="22"/>
          <w:szCs w:val="22"/>
        </w:rPr>
        <w:t>Ich fordere den Gesetzgeber auf, die oben genannten Bestimmungen grundlegend zu überarbeiten oder zu streichen. Ein Gesundheitsgesetz sollte die Gesundheit der Bevölkerung fördern – nicht die Grundrechte seiner Bürger einschränken.</w:t>
      </w:r>
    </w:p>
    <w:p w14:paraId="45069599" w14:textId="77777777" w:rsidR="00C373D1" w:rsidRPr="00C373D1" w:rsidRDefault="00C373D1" w:rsidP="00C373D1">
      <w:pPr>
        <w:spacing w:before="400" w:after="200" w:line="25" w:lineRule="atLeast"/>
        <w:rPr>
          <w:rFonts w:asciiTheme="minorHAnsi" w:hAnsiTheme="minorHAnsi" w:cstheme="minorHAnsi"/>
          <w:sz w:val="22"/>
          <w:szCs w:val="22"/>
        </w:rPr>
      </w:pPr>
      <w:r w:rsidRPr="00C373D1">
        <w:rPr>
          <w:rFonts w:asciiTheme="minorHAnsi" w:hAnsiTheme="minorHAnsi" w:cstheme="minorHAnsi"/>
          <w:sz w:val="22"/>
          <w:szCs w:val="22"/>
        </w:rPr>
        <w:t xml:space="preserve">Freundliche </w:t>
      </w:r>
      <w:proofErr w:type="spellStart"/>
      <w:r w:rsidRPr="00C373D1">
        <w:rPr>
          <w:rFonts w:asciiTheme="minorHAnsi" w:hAnsiTheme="minorHAnsi" w:cstheme="minorHAnsi"/>
          <w:sz w:val="22"/>
          <w:szCs w:val="22"/>
        </w:rPr>
        <w:t>Grüsse</w:t>
      </w:r>
      <w:proofErr w:type="spellEnd"/>
    </w:p>
    <w:p w14:paraId="28A5E401" w14:textId="18B545AF" w:rsidR="00C373D1" w:rsidRPr="00C373D1" w:rsidRDefault="00C373D1" w:rsidP="00C373D1">
      <w:pPr>
        <w:spacing w:after="600" w:line="25" w:lineRule="atLeast"/>
        <w:rPr>
          <w:rFonts w:asciiTheme="minorHAnsi" w:hAnsiTheme="minorHAnsi" w:cstheme="minorHAnsi"/>
          <w:sz w:val="22"/>
          <w:szCs w:val="22"/>
        </w:rPr>
      </w:pPr>
    </w:p>
    <w:p w14:paraId="57095E1F" w14:textId="77777777" w:rsidR="00C373D1" w:rsidRPr="00C373D1" w:rsidRDefault="00C373D1" w:rsidP="00C373D1">
      <w:pPr>
        <w:spacing w:line="25" w:lineRule="atLeast"/>
        <w:rPr>
          <w:rFonts w:asciiTheme="minorHAnsi" w:hAnsiTheme="minorHAnsi" w:cstheme="minorHAnsi"/>
          <w:sz w:val="22"/>
          <w:szCs w:val="22"/>
        </w:rPr>
      </w:pPr>
      <w:r w:rsidRPr="00C373D1">
        <w:rPr>
          <w:rFonts w:asciiTheme="minorHAnsi" w:hAnsiTheme="minorHAnsi" w:cstheme="minorHAnsi"/>
          <w:sz w:val="22"/>
          <w:szCs w:val="22"/>
        </w:rPr>
        <w:br w:type="page"/>
      </w:r>
    </w:p>
    <w:p w14:paraId="1D6CA9E6" w14:textId="77777777" w:rsidR="00C373D1" w:rsidRPr="00C373D1" w:rsidRDefault="00C373D1" w:rsidP="00C373D1">
      <w:pPr>
        <w:pStyle w:val="berschrift1"/>
        <w:spacing w:line="25" w:lineRule="atLeast"/>
        <w:rPr>
          <w:rFonts w:asciiTheme="minorHAnsi" w:hAnsiTheme="minorHAnsi" w:cstheme="minorHAnsi"/>
          <w:sz w:val="22"/>
          <w:szCs w:val="22"/>
        </w:rPr>
      </w:pPr>
      <w:r w:rsidRPr="00C373D1">
        <w:rPr>
          <w:rFonts w:asciiTheme="minorHAnsi" w:hAnsiTheme="minorHAnsi" w:cstheme="minorHAnsi"/>
          <w:sz w:val="22"/>
          <w:szCs w:val="22"/>
        </w:rPr>
        <w:lastRenderedPageBreak/>
        <w:t>Anhang: Übersicht der Anträge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53"/>
        <w:gridCol w:w="3858"/>
        <w:gridCol w:w="4409"/>
      </w:tblGrid>
      <w:tr w:rsidR="00C373D1" w:rsidRPr="00C373D1" w14:paraId="24ED466A" w14:textId="77777777" w:rsidTr="009765A7">
        <w:tc>
          <w:tcPr>
            <w:tcW w:w="1500" w:type="dxa"/>
            <w:tcBorders>
              <w:top w:val="single" w:sz="1" w:space="0" w:color="666666"/>
              <w:left w:val="single" w:sz="1" w:space="0" w:color="666666"/>
              <w:bottom w:val="single" w:sz="1" w:space="0" w:color="666666"/>
              <w:right w:val="single" w:sz="1" w:space="0" w:color="666666"/>
            </w:tcBorders>
            <w:shd w:val="clear" w:color="auto" w:fill="D5E8F0"/>
            <w:tcMar>
              <w:top w:w="80" w:type="dxa"/>
              <w:left w:w="120" w:type="dxa"/>
              <w:bottom w:w="80" w:type="dxa"/>
              <w:right w:w="120" w:type="dxa"/>
            </w:tcMar>
          </w:tcPr>
          <w:p w14:paraId="6CBE9FD7" w14:textId="77777777" w:rsidR="00C373D1" w:rsidRPr="00C373D1" w:rsidRDefault="00C373D1" w:rsidP="00C373D1">
            <w:pPr>
              <w:spacing w:line="25" w:lineRule="atLeast"/>
              <w:rPr>
                <w:rFonts w:asciiTheme="minorHAnsi" w:hAnsiTheme="minorHAnsi" w:cstheme="minorHAnsi"/>
                <w:sz w:val="22"/>
                <w:szCs w:val="22"/>
              </w:rPr>
            </w:pPr>
            <w:r w:rsidRPr="00C373D1">
              <w:rPr>
                <w:rFonts w:asciiTheme="minorHAnsi" w:hAnsiTheme="minorHAnsi" w:cstheme="minorHAnsi"/>
                <w:b/>
                <w:bCs/>
                <w:sz w:val="22"/>
                <w:szCs w:val="22"/>
              </w:rPr>
              <w:t>Artikel</w:t>
            </w:r>
          </w:p>
        </w:tc>
        <w:tc>
          <w:tcPr>
            <w:tcW w:w="3500" w:type="dxa"/>
            <w:tcBorders>
              <w:top w:val="single" w:sz="1" w:space="0" w:color="666666"/>
              <w:left w:val="single" w:sz="1" w:space="0" w:color="666666"/>
              <w:bottom w:val="single" w:sz="1" w:space="0" w:color="666666"/>
              <w:right w:val="single" w:sz="1" w:space="0" w:color="666666"/>
            </w:tcBorders>
            <w:shd w:val="clear" w:color="auto" w:fill="D5E8F0"/>
            <w:tcMar>
              <w:top w:w="80" w:type="dxa"/>
              <w:left w:w="120" w:type="dxa"/>
              <w:bottom w:w="80" w:type="dxa"/>
              <w:right w:w="120" w:type="dxa"/>
            </w:tcMar>
          </w:tcPr>
          <w:p w14:paraId="6806D94A" w14:textId="77777777" w:rsidR="00C373D1" w:rsidRPr="00C373D1" w:rsidRDefault="00C373D1" w:rsidP="00C373D1">
            <w:pPr>
              <w:spacing w:line="25" w:lineRule="atLeast"/>
              <w:rPr>
                <w:rFonts w:asciiTheme="minorHAnsi" w:hAnsiTheme="minorHAnsi" w:cstheme="minorHAnsi"/>
                <w:sz w:val="22"/>
                <w:szCs w:val="22"/>
              </w:rPr>
            </w:pPr>
            <w:r w:rsidRPr="00C373D1">
              <w:rPr>
                <w:rFonts w:asciiTheme="minorHAnsi" w:hAnsiTheme="minorHAnsi" w:cstheme="minorHAnsi"/>
                <w:b/>
                <w:bCs/>
                <w:sz w:val="22"/>
                <w:szCs w:val="22"/>
              </w:rPr>
              <w:t>Gegenstand</w:t>
            </w:r>
          </w:p>
        </w:tc>
        <w:tc>
          <w:tcPr>
            <w:tcW w:w="4000" w:type="dxa"/>
            <w:tcBorders>
              <w:top w:val="single" w:sz="1" w:space="0" w:color="666666"/>
              <w:left w:val="single" w:sz="1" w:space="0" w:color="666666"/>
              <w:bottom w:val="single" w:sz="1" w:space="0" w:color="666666"/>
              <w:right w:val="single" w:sz="1" w:space="0" w:color="666666"/>
            </w:tcBorders>
            <w:shd w:val="clear" w:color="auto" w:fill="D5E8F0"/>
            <w:tcMar>
              <w:top w:w="80" w:type="dxa"/>
              <w:left w:w="120" w:type="dxa"/>
              <w:bottom w:w="80" w:type="dxa"/>
              <w:right w:w="120" w:type="dxa"/>
            </w:tcMar>
          </w:tcPr>
          <w:p w14:paraId="69CAD228" w14:textId="77777777" w:rsidR="00C373D1" w:rsidRPr="00C373D1" w:rsidRDefault="00C373D1" w:rsidP="00C373D1">
            <w:pPr>
              <w:spacing w:line="25" w:lineRule="atLeast"/>
              <w:rPr>
                <w:rFonts w:asciiTheme="minorHAnsi" w:hAnsiTheme="minorHAnsi" w:cstheme="minorHAnsi"/>
                <w:sz w:val="22"/>
                <w:szCs w:val="22"/>
              </w:rPr>
            </w:pPr>
            <w:r w:rsidRPr="00C373D1">
              <w:rPr>
                <w:rFonts w:asciiTheme="minorHAnsi" w:hAnsiTheme="minorHAnsi" w:cstheme="minorHAnsi"/>
                <w:b/>
                <w:bCs/>
                <w:sz w:val="22"/>
                <w:szCs w:val="22"/>
              </w:rPr>
              <w:t>Antrag</w:t>
            </w:r>
          </w:p>
        </w:tc>
      </w:tr>
      <w:tr w:rsidR="00C373D1" w:rsidRPr="00C373D1" w14:paraId="06563FBF" w14:textId="77777777" w:rsidTr="009765A7">
        <w:tc>
          <w:tcPr>
            <w:tcW w:w="15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14:paraId="3DB309FA" w14:textId="77777777" w:rsidR="00C373D1" w:rsidRPr="00C373D1" w:rsidRDefault="00C373D1" w:rsidP="00C373D1">
            <w:pPr>
              <w:spacing w:line="25" w:lineRule="atLeast"/>
              <w:rPr>
                <w:rFonts w:asciiTheme="minorHAnsi" w:hAnsiTheme="minorHAnsi" w:cstheme="minorHAnsi"/>
                <w:sz w:val="22"/>
                <w:szCs w:val="22"/>
              </w:rPr>
            </w:pPr>
            <w:r w:rsidRPr="00C373D1">
              <w:rPr>
                <w:rFonts w:asciiTheme="minorHAnsi" w:hAnsiTheme="minorHAnsi" w:cstheme="minorHAnsi"/>
                <w:sz w:val="22"/>
                <w:szCs w:val="22"/>
              </w:rPr>
              <w:t>Art. 141</w:t>
            </w:r>
          </w:p>
        </w:tc>
        <w:tc>
          <w:tcPr>
            <w:tcW w:w="35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14:paraId="1892A1E0" w14:textId="77777777" w:rsidR="00C373D1" w:rsidRPr="00C373D1" w:rsidRDefault="00C373D1" w:rsidP="00C373D1">
            <w:pPr>
              <w:spacing w:line="25" w:lineRule="atLeast"/>
              <w:rPr>
                <w:rFonts w:asciiTheme="minorHAnsi" w:hAnsiTheme="minorHAnsi" w:cstheme="minorHAnsi"/>
                <w:sz w:val="22"/>
                <w:szCs w:val="22"/>
              </w:rPr>
            </w:pPr>
            <w:r w:rsidRPr="00C373D1">
              <w:rPr>
                <w:rFonts w:asciiTheme="minorHAnsi" w:hAnsiTheme="minorHAnsi" w:cstheme="minorHAnsi"/>
                <w:sz w:val="22"/>
                <w:szCs w:val="22"/>
              </w:rPr>
              <w:t>Strafbestimmungen (Bussen gegen Bürger)</w:t>
            </w:r>
          </w:p>
        </w:tc>
        <w:tc>
          <w:tcPr>
            <w:tcW w:w="4000" w:type="dxa"/>
            <w:tcBorders>
              <w:top w:val="single" w:sz="1" w:space="0" w:color="666666"/>
              <w:left w:val="single" w:sz="1" w:space="0" w:color="666666"/>
              <w:bottom w:val="single" w:sz="1" w:space="0" w:color="666666"/>
              <w:right w:val="single" w:sz="1" w:space="0" w:color="666666"/>
            </w:tcBorders>
            <w:shd w:val="clear" w:color="auto" w:fill="FFEEEE"/>
            <w:tcMar>
              <w:top w:w="80" w:type="dxa"/>
              <w:left w:w="120" w:type="dxa"/>
              <w:bottom w:w="80" w:type="dxa"/>
              <w:right w:w="120" w:type="dxa"/>
            </w:tcMar>
          </w:tcPr>
          <w:p w14:paraId="4C58D0FC" w14:textId="77777777" w:rsidR="00C373D1" w:rsidRPr="00C373D1" w:rsidRDefault="00C373D1" w:rsidP="00C373D1">
            <w:pPr>
              <w:spacing w:line="25" w:lineRule="atLeast"/>
              <w:rPr>
                <w:rFonts w:asciiTheme="minorHAnsi" w:hAnsiTheme="minorHAnsi" w:cstheme="minorHAnsi"/>
                <w:sz w:val="22"/>
                <w:szCs w:val="22"/>
              </w:rPr>
            </w:pPr>
            <w:r w:rsidRPr="00C373D1">
              <w:rPr>
                <w:rFonts w:asciiTheme="minorHAnsi" w:hAnsiTheme="minorHAnsi" w:cstheme="minorHAnsi"/>
                <w:b/>
                <w:bCs/>
                <w:sz w:val="22"/>
                <w:szCs w:val="22"/>
              </w:rPr>
              <w:t>Abs. 2 Bst. a ersatzlos streichen; Abs. 1 Bst. a streichen</w:t>
            </w:r>
          </w:p>
        </w:tc>
      </w:tr>
      <w:tr w:rsidR="00C373D1" w:rsidRPr="00C373D1" w14:paraId="76C04EEC" w14:textId="77777777" w:rsidTr="009765A7">
        <w:tc>
          <w:tcPr>
            <w:tcW w:w="15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14:paraId="35D840F4" w14:textId="77777777" w:rsidR="00C373D1" w:rsidRPr="00C373D1" w:rsidRDefault="00C373D1" w:rsidP="00C373D1">
            <w:pPr>
              <w:spacing w:line="25" w:lineRule="atLeast"/>
              <w:rPr>
                <w:rFonts w:asciiTheme="minorHAnsi" w:hAnsiTheme="minorHAnsi" w:cstheme="minorHAnsi"/>
                <w:sz w:val="22"/>
                <w:szCs w:val="22"/>
              </w:rPr>
            </w:pPr>
            <w:r w:rsidRPr="00C373D1">
              <w:rPr>
                <w:rFonts w:asciiTheme="minorHAnsi" w:hAnsiTheme="minorHAnsi" w:cstheme="minorHAnsi"/>
                <w:sz w:val="22"/>
                <w:szCs w:val="22"/>
              </w:rPr>
              <w:t>Art. 18</w:t>
            </w:r>
          </w:p>
        </w:tc>
        <w:tc>
          <w:tcPr>
            <w:tcW w:w="35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14:paraId="44409DD1" w14:textId="77777777" w:rsidR="00C373D1" w:rsidRPr="00C373D1" w:rsidRDefault="00C373D1" w:rsidP="00C373D1">
            <w:pPr>
              <w:spacing w:line="25" w:lineRule="atLeast"/>
              <w:rPr>
                <w:rFonts w:asciiTheme="minorHAnsi" w:hAnsiTheme="minorHAnsi" w:cstheme="minorHAnsi"/>
                <w:sz w:val="22"/>
                <w:szCs w:val="22"/>
              </w:rPr>
            </w:pPr>
            <w:r w:rsidRPr="00C373D1">
              <w:rPr>
                <w:rFonts w:asciiTheme="minorHAnsi" w:hAnsiTheme="minorHAnsi" w:cstheme="minorHAnsi"/>
                <w:sz w:val="22"/>
                <w:szCs w:val="22"/>
              </w:rPr>
              <w:t>Impfpflicht per Verordnung</w:t>
            </w:r>
          </w:p>
        </w:tc>
        <w:tc>
          <w:tcPr>
            <w:tcW w:w="4000" w:type="dxa"/>
            <w:tcBorders>
              <w:top w:val="single" w:sz="1" w:space="0" w:color="666666"/>
              <w:left w:val="single" w:sz="1" w:space="0" w:color="666666"/>
              <w:bottom w:val="single" w:sz="1" w:space="0" w:color="666666"/>
              <w:right w:val="single" w:sz="1" w:space="0" w:color="666666"/>
            </w:tcBorders>
            <w:shd w:val="clear" w:color="auto" w:fill="FFEEEE"/>
            <w:tcMar>
              <w:top w:w="80" w:type="dxa"/>
              <w:left w:w="120" w:type="dxa"/>
              <w:bottom w:w="80" w:type="dxa"/>
              <w:right w:w="120" w:type="dxa"/>
            </w:tcMar>
          </w:tcPr>
          <w:p w14:paraId="7DF33835" w14:textId="77777777" w:rsidR="00C373D1" w:rsidRPr="00C373D1" w:rsidRDefault="00C373D1" w:rsidP="00C373D1">
            <w:pPr>
              <w:spacing w:line="25" w:lineRule="atLeast"/>
              <w:rPr>
                <w:rFonts w:asciiTheme="minorHAnsi" w:hAnsiTheme="minorHAnsi" w:cstheme="minorHAnsi"/>
                <w:sz w:val="22"/>
                <w:szCs w:val="22"/>
              </w:rPr>
            </w:pPr>
            <w:r w:rsidRPr="00C373D1">
              <w:rPr>
                <w:rFonts w:asciiTheme="minorHAnsi" w:hAnsiTheme="minorHAnsi" w:cstheme="minorHAnsi"/>
                <w:b/>
                <w:bCs/>
                <w:sz w:val="22"/>
                <w:szCs w:val="22"/>
              </w:rPr>
              <w:t>Ersatzlos streichen</w:t>
            </w:r>
          </w:p>
        </w:tc>
      </w:tr>
      <w:tr w:rsidR="00C373D1" w:rsidRPr="00C373D1" w14:paraId="24222E0C" w14:textId="77777777" w:rsidTr="009765A7">
        <w:tc>
          <w:tcPr>
            <w:tcW w:w="15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14:paraId="4AA0B5BC" w14:textId="77777777" w:rsidR="00C373D1" w:rsidRPr="00C373D1" w:rsidRDefault="00C373D1" w:rsidP="00C373D1">
            <w:pPr>
              <w:spacing w:line="25" w:lineRule="atLeast"/>
              <w:rPr>
                <w:rFonts w:asciiTheme="minorHAnsi" w:hAnsiTheme="minorHAnsi" w:cstheme="minorHAnsi"/>
                <w:sz w:val="22"/>
                <w:szCs w:val="22"/>
              </w:rPr>
            </w:pPr>
            <w:r w:rsidRPr="00C373D1">
              <w:rPr>
                <w:rFonts w:asciiTheme="minorHAnsi" w:hAnsiTheme="minorHAnsi" w:cstheme="minorHAnsi"/>
                <w:sz w:val="22"/>
                <w:szCs w:val="22"/>
              </w:rPr>
              <w:t>Art. 58</w:t>
            </w:r>
          </w:p>
        </w:tc>
        <w:tc>
          <w:tcPr>
            <w:tcW w:w="35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14:paraId="1268CCD5" w14:textId="77777777" w:rsidR="00C373D1" w:rsidRPr="00C373D1" w:rsidRDefault="00C373D1" w:rsidP="00C373D1">
            <w:pPr>
              <w:spacing w:line="25" w:lineRule="atLeast"/>
              <w:rPr>
                <w:rFonts w:asciiTheme="minorHAnsi" w:hAnsiTheme="minorHAnsi" w:cstheme="minorHAnsi"/>
                <w:sz w:val="22"/>
                <w:szCs w:val="22"/>
              </w:rPr>
            </w:pPr>
            <w:r w:rsidRPr="00C373D1">
              <w:rPr>
                <w:rFonts w:asciiTheme="minorHAnsi" w:hAnsiTheme="minorHAnsi" w:cstheme="minorHAnsi"/>
                <w:sz w:val="22"/>
                <w:szCs w:val="22"/>
              </w:rPr>
              <w:t>Datenzugriff Einwohnerdaten</w:t>
            </w:r>
          </w:p>
        </w:tc>
        <w:tc>
          <w:tcPr>
            <w:tcW w:w="4000" w:type="dxa"/>
            <w:tcBorders>
              <w:top w:val="single" w:sz="1" w:space="0" w:color="666666"/>
              <w:left w:val="single" w:sz="1" w:space="0" w:color="666666"/>
              <w:bottom w:val="single" w:sz="1" w:space="0" w:color="666666"/>
              <w:right w:val="single" w:sz="1" w:space="0" w:color="666666"/>
            </w:tcBorders>
            <w:shd w:val="clear" w:color="auto" w:fill="FFEEEE"/>
            <w:tcMar>
              <w:top w:w="80" w:type="dxa"/>
              <w:left w:w="120" w:type="dxa"/>
              <w:bottom w:w="80" w:type="dxa"/>
              <w:right w:w="120" w:type="dxa"/>
            </w:tcMar>
          </w:tcPr>
          <w:p w14:paraId="5986D18F" w14:textId="77777777" w:rsidR="00C373D1" w:rsidRPr="00C373D1" w:rsidRDefault="00C373D1" w:rsidP="00C373D1">
            <w:pPr>
              <w:spacing w:line="25" w:lineRule="atLeast"/>
              <w:rPr>
                <w:rFonts w:asciiTheme="minorHAnsi" w:hAnsiTheme="minorHAnsi" w:cstheme="minorHAnsi"/>
                <w:sz w:val="22"/>
                <w:szCs w:val="22"/>
              </w:rPr>
            </w:pPr>
            <w:r w:rsidRPr="00C373D1">
              <w:rPr>
                <w:rFonts w:asciiTheme="minorHAnsi" w:hAnsiTheme="minorHAnsi" w:cstheme="minorHAnsi"/>
                <w:b/>
                <w:bCs/>
                <w:sz w:val="22"/>
                <w:szCs w:val="22"/>
              </w:rPr>
              <w:t>Abs. 1 Bst. b streichen</w:t>
            </w:r>
          </w:p>
        </w:tc>
      </w:tr>
      <w:tr w:rsidR="00C373D1" w:rsidRPr="00C373D1" w14:paraId="7D32F666" w14:textId="77777777" w:rsidTr="009765A7">
        <w:tc>
          <w:tcPr>
            <w:tcW w:w="15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14:paraId="4E4D46B2" w14:textId="77777777" w:rsidR="00C373D1" w:rsidRPr="00C373D1" w:rsidRDefault="00C373D1" w:rsidP="00C373D1">
            <w:pPr>
              <w:spacing w:line="25" w:lineRule="atLeast"/>
              <w:rPr>
                <w:rFonts w:asciiTheme="minorHAnsi" w:hAnsiTheme="minorHAnsi" w:cstheme="minorHAnsi"/>
                <w:sz w:val="22"/>
                <w:szCs w:val="22"/>
              </w:rPr>
            </w:pPr>
            <w:r w:rsidRPr="00C373D1">
              <w:rPr>
                <w:rFonts w:asciiTheme="minorHAnsi" w:hAnsiTheme="minorHAnsi" w:cstheme="minorHAnsi"/>
                <w:sz w:val="22"/>
                <w:szCs w:val="22"/>
              </w:rPr>
              <w:t>Art. 15</w:t>
            </w:r>
          </w:p>
        </w:tc>
        <w:tc>
          <w:tcPr>
            <w:tcW w:w="35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14:paraId="059DE752" w14:textId="77777777" w:rsidR="00C373D1" w:rsidRPr="00C373D1" w:rsidRDefault="00C373D1" w:rsidP="00C373D1">
            <w:pPr>
              <w:spacing w:line="25" w:lineRule="atLeast"/>
              <w:rPr>
                <w:rFonts w:asciiTheme="minorHAnsi" w:hAnsiTheme="minorHAnsi" w:cstheme="minorHAnsi"/>
                <w:sz w:val="22"/>
                <w:szCs w:val="22"/>
              </w:rPr>
            </w:pPr>
            <w:r w:rsidRPr="00C373D1">
              <w:rPr>
                <w:rFonts w:asciiTheme="minorHAnsi" w:hAnsiTheme="minorHAnsi" w:cstheme="minorHAnsi"/>
                <w:sz w:val="22"/>
                <w:szCs w:val="22"/>
              </w:rPr>
              <w:t>Obligatorische Impfkontrolle</w:t>
            </w:r>
          </w:p>
        </w:tc>
        <w:tc>
          <w:tcPr>
            <w:tcW w:w="4000" w:type="dxa"/>
            <w:tcBorders>
              <w:top w:val="single" w:sz="1" w:space="0" w:color="666666"/>
              <w:left w:val="single" w:sz="1" w:space="0" w:color="666666"/>
              <w:bottom w:val="single" w:sz="1" w:space="0" w:color="666666"/>
              <w:right w:val="single" w:sz="1" w:space="0" w:color="666666"/>
            </w:tcBorders>
            <w:shd w:val="clear" w:color="auto" w:fill="FFEEEE"/>
            <w:tcMar>
              <w:top w:w="80" w:type="dxa"/>
              <w:left w:w="120" w:type="dxa"/>
              <w:bottom w:w="80" w:type="dxa"/>
              <w:right w:w="120" w:type="dxa"/>
            </w:tcMar>
          </w:tcPr>
          <w:p w14:paraId="15BFE14D" w14:textId="77777777" w:rsidR="00C373D1" w:rsidRPr="00C373D1" w:rsidRDefault="00C373D1" w:rsidP="00C373D1">
            <w:pPr>
              <w:spacing w:line="25" w:lineRule="atLeast"/>
              <w:rPr>
                <w:rFonts w:asciiTheme="minorHAnsi" w:hAnsiTheme="minorHAnsi" w:cstheme="minorHAnsi"/>
                <w:sz w:val="22"/>
                <w:szCs w:val="22"/>
              </w:rPr>
            </w:pPr>
            <w:r w:rsidRPr="00C373D1">
              <w:rPr>
                <w:rFonts w:asciiTheme="minorHAnsi" w:hAnsiTheme="minorHAnsi" w:cstheme="minorHAnsi"/>
                <w:b/>
                <w:bCs/>
                <w:sz w:val="22"/>
                <w:szCs w:val="22"/>
              </w:rPr>
              <w:t>Ändern in «Impfberatung» (freiwillig) oder streichen</w:t>
            </w:r>
          </w:p>
        </w:tc>
      </w:tr>
      <w:tr w:rsidR="00C373D1" w:rsidRPr="00C373D1" w14:paraId="43A99DA9" w14:textId="77777777" w:rsidTr="009765A7">
        <w:tc>
          <w:tcPr>
            <w:tcW w:w="15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14:paraId="2723A66F" w14:textId="77777777" w:rsidR="00C373D1" w:rsidRPr="00C373D1" w:rsidRDefault="00C373D1" w:rsidP="00C373D1">
            <w:pPr>
              <w:spacing w:line="25" w:lineRule="atLeast"/>
              <w:rPr>
                <w:rFonts w:asciiTheme="minorHAnsi" w:hAnsiTheme="minorHAnsi" w:cstheme="minorHAnsi"/>
                <w:sz w:val="22"/>
                <w:szCs w:val="22"/>
              </w:rPr>
            </w:pPr>
            <w:r w:rsidRPr="00C373D1">
              <w:rPr>
                <w:rFonts w:asciiTheme="minorHAnsi" w:hAnsiTheme="minorHAnsi" w:cstheme="minorHAnsi"/>
                <w:sz w:val="22"/>
                <w:szCs w:val="22"/>
              </w:rPr>
              <w:t>Art. 64</w:t>
            </w:r>
          </w:p>
        </w:tc>
        <w:tc>
          <w:tcPr>
            <w:tcW w:w="35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14:paraId="1DB4C213" w14:textId="77777777" w:rsidR="00C373D1" w:rsidRPr="00C373D1" w:rsidRDefault="00C373D1" w:rsidP="00C373D1">
            <w:pPr>
              <w:spacing w:line="25" w:lineRule="atLeast"/>
              <w:rPr>
                <w:rFonts w:asciiTheme="minorHAnsi" w:hAnsiTheme="minorHAnsi" w:cstheme="minorHAnsi"/>
                <w:sz w:val="22"/>
                <w:szCs w:val="22"/>
              </w:rPr>
            </w:pPr>
            <w:r w:rsidRPr="00C373D1">
              <w:rPr>
                <w:rFonts w:asciiTheme="minorHAnsi" w:hAnsiTheme="minorHAnsi" w:cstheme="minorHAnsi"/>
                <w:sz w:val="22"/>
                <w:szCs w:val="22"/>
              </w:rPr>
              <w:t>Bewegungsfreiheit</w:t>
            </w:r>
          </w:p>
        </w:tc>
        <w:tc>
          <w:tcPr>
            <w:tcW w:w="4000" w:type="dxa"/>
            <w:tcBorders>
              <w:top w:val="single" w:sz="1" w:space="0" w:color="666666"/>
              <w:left w:val="single" w:sz="1" w:space="0" w:color="666666"/>
              <w:bottom w:val="single" w:sz="1" w:space="0" w:color="666666"/>
              <w:right w:val="single" w:sz="1" w:space="0" w:color="666666"/>
            </w:tcBorders>
            <w:shd w:val="clear" w:color="auto" w:fill="FFEEEE"/>
            <w:tcMar>
              <w:top w:w="80" w:type="dxa"/>
              <w:left w:w="120" w:type="dxa"/>
              <w:bottom w:w="80" w:type="dxa"/>
              <w:right w:w="120" w:type="dxa"/>
            </w:tcMar>
          </w:tcPr>
          <w:p w14:paraId="3A860CE6" w14:textId="77777777" w:rsidR="00C373D1" w:rsidRPr="00C373D1" w:rsidRDefault="00C373D1" w:rsidP="00C373D1">
            <w:pPr>
              <w:spacing w:line="25" w:lineRule="atLeast"/>
              <w:rPr>
                <w:rFonts w:asciiTheme="minorHAnsi" w:hAnsiTheme="minorHAnsi" w:cstheme="minorHAnsi"/>
                <w:sz w:val="22"/>
                <w:szCs w:val="22"/>
              </w:rPr>
            </w:pPr>
            <w:r w:rsidRPr="00C373D1">
              <w:rPr>
                <w:rFonts w:asciiTheme="minorHAnsi" w:hAnsiTheme="minorHAnsi" w:cstheme="minorHAnsi"/>
                <w:b/>
                <w:bCs/>
                <w:sz w:val="22"/>
                <w:szCs w:val="22"/>
              </w:rPr>
              <w:t>Abs. 1 Bst. b streichen</w:t>
            </w:r>
          </w:p>
        </w:tc>
      </w:tr>
      <w:tr w:rsidR="00C373D1" w:rsidRPr="00C373D1" w14:paraId="09CDD5AB" w14:textId="77777777" w:rsidTr="009765A7">
        <w:tc>
          <w:tcPr>
            <w:tcW w:w="15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14:paraId="5D122885" w14:textId="77777777" w:rsidR="00C373D1" w:rsidRPr="00C373D1" w:rsidRDefault="00C373D1" w:rsidP="00C373D1">
            <w:pPr>
              <w:spacing w:line="25" w:lineRule="atLeast"/>
              <w:rPr>
                <w:rFonts w:asciiTheme="minorHAnsi" w:hAnsiTheme="minorHAnsi" w:cstheme="minorHAnsi"/>
                <w:sz w:val="22"/>
                <w:szCs w:val="22"/>
              </w:rPr>
            </w:pPr>
            <w:r w:rsidRPr="00C373D1">
              <w:rPr>
                <w:rFonts w:asciiTheme="minorHAnsi" w:hAnsiTheme="minorHAnsi" w:cstheme="minorHAnsi"/>
                <w:sz w:val="22"/>
                <w:szCs w:val="22"/>
              </w:rPr>
              <w:t>Art. 126</w:t>
            </w:r>
          </w:p>
        </w:tc>
        <w:tc>
          <w:tcPr>
            <w:tcW w:w="35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14:paraId="1CA96523" w14:textId="77777777" w:rsidR="00C373D1" w:rsidRPr="00C373D1" w:rsidRDefault="00C373D1" w:rsidP="00C373D1">
            <w:pPr>
              <w:spacing w:line="25" w:lineRule="atLeast"/>
              <w:rPr>
                <w:rFonts w:asciiTheme="minorHAnsi" w:hAnsiTheme="minorHAnsi" w:cstheme="minorHAnsi"/>
                <w:sz w:val="22"/>
                <w:szCs w:val="22"/>
              </w:rPr>
            </w:pPr>
            <w:r w:rsidRPr="00C373D1">
              <w:rPr>
                <w:rFonts w:asciiTheme="minorHAnsi" w:hAnsiTheme="minorHAnsi" w:cstheme="minorHAnsi"/>
                <w:sz w:val="22"/>
                <w:szCs w:val="22"/>
              </w:rPr>
              <w:t>Durchsuchungsbefugnisse</w:t>
            </w:r>
          </w:p>
        </w:tc>
        <w:tc>
          <w:tcPr>
            <w:tcW w:w="4000" w:type="dxa"/>
            <w:tcBorders>
              <w:top w:val="single" w:sz="1" w:space="0" w:color="666666"/>
              <w:left w:val="single" w:sz="1" w:space="0" w:color="666666"/>
              <w:bottom w:val="single" w:sz="1" w:space="0" w:color="666666"/>
              <w:right w:val="single" w:sz="1" w:space="0" w:color="666666"/>
            </w:tcBorders>
            <w:shd w:val="clear" w:color="auto" w:fill="FFEEEE"/>
            <w:tcMar>
              <w:top w:w="80" w:type="dxa"/>
              <w:left w:w="120" w:type="dxa"/>
              <w:bottom w:w="80" w:type="dxa"/>
              <w:right w:w="120" w:type="dxa"/>
            </w:tcMar>
          </w:tcPr>
          <w:p w14:paraId="2999BBFE" w14:textId="77777777" w:rsidR="00C373D1" w:rsidRPr="00C373D1" w:rsidRDefault="00C373D1" w:rsidP="00C373D1">
            <w:pPr>
              <w:spacing w:line="25" w:lineRule="atLeast"/>
              <w:rPr>
                <w:rFonts w:asciiTheme="minorHAnsi" w:hAnsiTheme="minorHAnsi" w:cstheme="minorHAnsi"/>
                <w:sz w:val="22"/>
                <w:szCs w:val="22"/>
              </w:rPr>
            </w:pPr>
            <w:r w:rsidRPr="00C373D1">
              <w:rPr>
                <w:rFonts w:asciiTheme="minorHAnsi" w:hAnsiTheme="minorHAnsi" w:cstheme="minorHAnsi"/>
                <w:b/>
                <w:bCs/>
                <w:sz w:val="22"/>
                <w:szCs w:val="22"/>
              </w:rPr>
              <w:t>Richterliche Anordnung erforderlich</w:t>
            </w:r>
          </w:p>
        </w:tc>
      </w:tr>
      <w:tr w:rsidR="00C373D1" w:rsidRPr="00C373D1" w14:paraId="2CF68767" w14:textId="77777777" w:rsidTr="009765A7">
        <w:tc>
          <w:tcPr>
            <w:tcW w:w="15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14:paraId="388AC528" w14:textId="77777777" w:rsidR="00C373D1" w:rsidRPr="00C373D1" w:rsidRDefault="00C373D1" w:rsidP="00C373D1">
            <w:pPr>
              <w:spacing w:line="25" w:lineRule="atLeast"/>
              <w:rPr>
                <w:rFonts w:asciiTheme="minorHAnsi" w:hAnsiTheme="minorHAnsi" w:cstheme="minorHAnsi"/>
                <w:sz w:val="22"/>
                <w:szCs w:val="22"/>
              </w:rPr>
            </w:pPr>
            <w:r w:rsidRPr="00C373D1">
              <w:rPr>
                <w:rFonts w:asciiTheme="minorHAnsi" w:hAnsiTheme="minorHAnsi" w:cstheme="minorHAnsi"/>
                <w:sz w:val="22"/>
                <w:szCs w:val="22"/>
              </w:rPr>
              <w:t>Art. 123-124</w:t>
            </w:r>
          </w:p>
        </w:tc>
        <w:tc>
          <w:tcPr>
            <w:tcW w:w="35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14:paraId="3EBA66AC" w14:textId="77777777" w:rsidR="00C373D1" w:rsidRPr="00C373D1" w:rsidRDefault="00C373D1" w:rsidP="00C373D1">
            <w:pPr>
              <w:spacing w:line="25" w:lineRule="atLeast"/>
              <w:rPr>
                <w:rFonts w:asciiTheme="minorHAnsi" w:hAnsiTheme="minorHAnsi" w:cstheme="minorHAnsi"/>
                <w:sz w:val="22"/>
                <w:szCs w:val="22"/>
              </w:rPr>
            </w:pPr>
            <w:r w:rsidRPr="00C373D1">
              <w:rPr>
                <w:rFonts w:asciiTheme="minorHAnsi" w:hAnsiTheme="minorHAnsi" w:cstheme="minorHAnsi"/>
                <w:sz w:val="22"/>
                <w:szCs w:val="22"/>
              </w:rPr>
              <w:t>Sanktionen Fachpersonen/Betriebe</w:t>
            </w:r>
          </w:p>
        </w:tc>
        <w:tc>
          <w:tcPr>
            <w:tcW w:w="4000" w:type="dxa"/>
            <w:tcBorders>
              <w:top w:val="single" w:sz="1" w:space="0" w:color="666666"/>
              <w:left w:val="single" w:sz="1" w:space="0" w:color="666666"/>
              <w:bottom w:val="single" w:sz="1" w:space="0" w:color="666666"/>
              <w:right w:val="single" w:sz="1" w:space="0" w:color="666666"/>
            </w:tcBorders>
            <w:shd w:val="clear" w:color="auto" w:fill="FFEEEE"/>
            <w:tcMar>
              <w:top w:w="80" w:type="dxa"/>
              <w:left w:w="120" w:type="dxa"/>
              <w:bottom w:w="80" w:type="dxa"/>
              <w:right w:w="120" w:type="dxa"/>
            </w:tcMar>
          </w:tcPr>
          <w:p w14:paraId="1001B7D8" w14:textId="77777777" w:rsidR="00C373D1" w:rsidRPr="00C373D1" w:rsidRDefault="00C373D1" w:rsidP="00C373D1">
            <w:pPr>
              <w:spacing w:line="25" w:lineRule="atLeast"/>
              <w:rPr>
                <w:rFonts w:asciiTheme="minorHAnsi" w:hAnsiTheme="minorHAnsi" w:cstheme="minorHAnsi"/>
                <w:sz w:val="22"/>
                <w:szCs w:val="22"/>
              </w:rPr>
            </w:pPr>
            <w:r w:rsidRPr="00C373D1">
              <w:rPr>
                <w:rFonts w:asciiTheme="minorHAnsi" w:hAnsiTheme="minorHAnsi" w:cstheme="minorHAnsi"/>
                <w:b/>
                <w:bCs/>
                <w:sz w:val="22"/>
                <w:szCs w:val="22"/>
              </w:rPr>
              <w:t>Bussenhöhen reduzieren, Kumulation streichen</w:t>
            </w:r>
          </w:p>
        </w:tc>
      </w:tr>
      <w:tr w:rsidR="00C373D1" w:rsidRPr="00C373D1" w14:paraId="65147CF6" w14:textId="77777777" w:rsidTr="009765A7">
        <w:tc>
          <w:tcPr>
            <w:tcW w:w="15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14:paraId="08B53B29" w14:textId="77777777" w:rsidR="00C373D1" w:rsidRPr="00C373D1" w:rsidRDefault="00C373D1" w:rsidP="00C373D1">
            <w:pPr>
              <w:spacing w:line="25" w:lineRule="atLeast"/>
              <w:rPr>
                <w:rFonts w:asciiTheme="minorHAnsi" w:hAnsiTheme="minorHAnsi" w:cstheme="minorHAnsi"/>
                <w:sz w:val="22"/>
                <w:szCs w:val="22"/>
              </w:rPr>
            </w:pPr>
            <w:r w:rsidRPr="00C373D1">
              <w:rPr>
                <w:rFonts w:asciiTheme="minorHAnsi" w:hAnsiTheme="minorHAnsi" w:cstheme="minorHAnsi"/>
                <w:sz w:val="22"/>
                <w:szCs w:val="22"/>
              </w:rPr>
              <w:t>Art. 74</w:t>
            </w:r>
          </w:p>
        </w:tc>
        <w:tc>
          <w:tcPr>
            <w:tcW w:w="35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14:paraId="2BAB44F9" w14:textId="77777777" w:rsidR="00C373D1" w:rsidRPr="00C373D1" w:rsidRDefault="00C373D1" w:rsidP="00C373D1">
            <w:pPr>
              <w:spacing w:line="25" w:lineRule="atLeast"/>
              <w:rPr>
                <w:rFonts w:asciiTheme="minorHAnsi" w:hAnsiTheme="minorHAnsi" w:cstheme="minorHAnsi"/>
                <w:sz w:val="22"/>
                <w:szCs w:val="22"/>
              </w:rPr>
            </w:pPr>
            <w:r w:rsidRPr="00C373D1">
              <w:rPr>
                <w:rFonts w:asciiTheme="minorHAnsi" w:hAnsiTheme="minorHAnsi" w:cstheme="minorHAnsi"/>
                <w:sz w:val="22"/>
                <w:szCs w:val="22"/>
              </w:rPr>
              <w:t>Altersgrenze 70</w:t>
            </w:r>
          </w:p>
        </w:tc>
        <w:tc>
          <w:tcPr>
            <w:tcW w:w="4000" w:type="dxa"/>
            <w:tcBorders>
              <w:top w:val="single" w:sz="1" w:space="0" w:color="666666"/>
              <w:left w:val="single" w:sz="1" w:space="0" w:color="666666"/>
              <w:bottom w:val="single" w:sz="1" w:space="0" w:color="666666"/>
              <w:right w:val="single" w:sz="1" w:space="0" w:color="666666"/>
            </w:tcBorders>
            <w:shd w:val="clear" w:color="auto" w:fill="FFEEEE"/>
            <w:tcMar>
              <w:top w:w="80" w:type="dxa"/>
              <w:left w:w="120" w:type="dxa"/>
              <w:bottom w:w="80" w:type="dxa"/>
              <w:right w:w="120" w:type="dxa"/>
            </w:tcMar>
          </w:tcPr>
          <w:p w14:paraId="6481DD52" w14:textId="77777777" w:rsidR="00C373D1" w:rsidRPr="00C373D1" w:rsidRDefault="00C373D1" w:rsidP="00C373D1">
            <w:pPr>
              <w:spacing w:line="25" w:lineRule="atLeast"/>
              <w:rPr>
                <w:rFonts w:asciiTheme="minorHAnsi" w:hAnsiTheme="minorHAnsi" w:cstheme="minorHAnsi"/>
                <w:sz w:val="22"/>
                <w:szCs w:val="22"/>
              </w:rPr>
            </w:pPr>
            <w:r w:rsidRPr="00C373D1">
              <w:rPr>
                <w:rFonts w:asciiTheme="minorHAnsi" w:hAnsiTheme="minorHAnsi" w:cstheme="minorHAnsi"/>
                <w:b/>
                <w:bCs/>
                <w:sz w:val="22"/>
                <w:szCs w:val="22"/>
              </w:rPr>
              <w:t>Ersatzlos streichen</w:t>
            </w:r>
          </w:p>
        </w:tc>
      </w:tr>
    </w:tbl>
    <w:p w14:paraId="5E0AD1F7" w14:textId="77777777" w:rsidR="00C373D1" w:rsidRPr="00C373D1" w:rsidRDefault="00C373D1" w:rsidP="00C373D1">
      <w:pPr>
        <w:spacing w:line="25" w:lineRule="atLeast"/>
        <w:rPr>
          <w:rFonts w:asciiTheme="minorHAnsi" w:hAnsiTheme="minorHAnsi" w:cstheme="minorHAnsi"/>
          <w:sz w:val="22"/>
          <w:szCs w:val="22"/>
        </w:rPr>
      </w:pPr>
    </w:p>
    <w:p w14:paraId="61D7B878" w14:textId="34C97259" w:rsidR="0049067B" w:rsidRPr="00C373D1" w:rsidRDefault="0049067B" w:rsidP="00C373D1">
      <w:pPr>
        <w:pStyle w:val="berschrift1"/>
        <w:spacing w:line="25" w:lineRule="atLeast"/>
        <w:rPr>
          <w:rFonts w:asciiTheme="minorHAnsi" w:hAnsiTheme="minorHAnsi" w:cstheme="minorHAnsi"/>
          <w:sz w:val="22"/>
          <w:szCs w:val="22"/>
        </w:rPr>
      </w:pPr>
    </w:p>
    <w:sectPr w:rsidR="0049067B" w:rsidRPr="00C373D1" w:rsidSect="00C373D1">
      <w:pgSz w:w="11906" w:h="16838"/>
      <w:pgMar w:top="2127" w:right="992" w:bottom="993" w:left="99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BE138B" w14:textId="77777777" w:rsidR="00077224" w:rsidRDefault="00077224" w:rsidP="00C373D1">
      <w:r>
        <w:separator/>
      </w:r>
    </w:p>
  </w:endnote>
  <w:endnote w:type="continuationSeparator" w:id="0">
    <w:p w14:paraId="28C15DAD" w14:textId="77777777" w:rsidR="00077224" w:rsidRDefault="00077224" w:rsidP="00C37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CE54AB" w14:textId="77777777" w:rsidR="00077224" w:rsidRDefault="00077224" w:rsidP="00C373D1">
      <w:r>
        <w:separator/>
      </w:r>
    </w:p>
  </w:footnote>
  <w:footnote w:type="continuationSeparator" w:id="0">
    <w:p w14:paraId="44D5C9B3" w14:textId="77777777" w:rsidR="00077224" w:rsidRDefault="00077224" w:rsidP="00C373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56798"/>
    <w:multiLevelType w:val="hybridMultilevel"/>
    <w:tmpl w:val="EF4615DA"/>
    <w:lvl w:ilvl="0" w:tplc="C4EC3964">
      <w:start w:val="1"/>
      <w:numFmt w:val="bullet"/>
      <w:lvlText w:val="•"/>
      <w:lvlJc w:val="left"/>
      <w:pPr>
        <w:ind w:left="720" w:hanging="360"/>
      </w:pPr>
    </w:lvl>
    <w:lvl w:ilvl="1" w:tplc="35B48E08">
      <w:numFmt w:val="decimal"/>
      <w:lvlText w:val=""/>
      <w:lvlJc w:val="left"/>
    </w:lvl>
    <w:lvl w:ilvl="2" w:tplc="5B289DE4">
      <w:numFmt w:val="decimal"/>
      <w:lvlText w:val=""/>
      <w:lvlJc w:val="left"/>
    </w:lvl>
    <w:lvl w:ilvl="3" w:tplc="C756D48C">
      <w:numFmt w:val="decimal"/>
      <w:lvlText w:val=""/>
      <w:lvlJc w:val="left"/>
    </w:lvl>
    <w:lvl w:ilvl="4" w:tplc="AED6DDD8">
      <w:numFmt w:val="decimal"/>
      <w:lvlText w:val=""/>
      <w:lvlJc w:val="left"/>
    </w:lvl>
    <w:lvl w:ilvl="5" w:tplc="37D07D72">
      <w:numFmt w:val="decimal"/>
      <w:lvlText w:val=""/>
      <w:lvlJc w:val="left"/>
    </w:lvl>
    <w:lvl w:ilvl="6" w:tplc="F9D86B86">
      <w:numFmt w:val="decimal"/>
      <w:lvlText w:val=""/>
      <w:lvlJc w:val="left"/>
    </w:lvl>
    <w:lvl w:ilvl="7" w:tplc="7A7AF832">
      <w:numFmt w:val="decimal"/>
      <w:lvlText w:val=""/>
      <w:lvlJc w:val="left"/>
    </w:lvl>
    <w:lvl w:ilvl="8" w:tplc="4BCC59D0">
      <w:numFmt w:val="decimal"/>
      <w:lvlText w:val=""/>
      <w:lvlJc w:val="left"/>
    </w:lvl>
  </w:abstractNum>
  <w:abstractNum w:abstractNumId="1" w15:restartNumberingAfterBreak="0">
    <w:nsid w:val="0D9F499C"/>
    <w:multiLevelType w:val="hybridMultilevel"/>
    <w:tmpl w:val="4900DCFA"/>
    <w:lvl w:ilvl="0" w:tplc="25AA6FF4">
      <w:start w:val="1"/>
      <w:numFmt w:val="decimal"/>
      <w:lvlText w:val="%1."/>
      <w:lvlJc w:val="left"/>
      <w:pPr>
        <w:ind w:left="720" w:hanging="360"/>
      </w:pPr>
    </w:lvl>
    <w:lvl w:ilvl="1" w:tplc="723CCF6A">
      <w:numFmt w:val="decimal"/>
      <w:lvlText w:val=""/>
      <w:lvlJc w:val="left"/>
    </w:lvl>
    <w:lvl w:ilvl="2" w:tplc="D3C6D140">
      <w:numFmt w:val="decimal"/>
      <w:lvlText w:val=""/>
      <w:lvlJc w:val="left"/>
    </w:lvl>
    <w:lvl w:ilvl="3" w:tplc="065E916C">
      <w:numFmt w:val="decimal"/>
      <w:lvlText w:val=""/>
      <w:lvlJc w:val="left"/>
    </w:lvl>
    <w:lvl w:ilvl="4" w:tplc="74B02178">
      <w:numFmt w:val="decimal"/>
      <w:lvlText w:val=""/>
      <w:lvlJc w:val="left"/>
    </w:lvl>
    <w:lvl w:ilvl="5" w:tplc="641602F4">
      <w:numFmt w:val="decimal"/>
      <w:lvlText w:val=""/>
      <w:lvlJc w:val="left"/>
    </w:lvl>
    <w:lvl w:ilvl="6" w:tplc="C5E812EC">
      <w:numFmt w:val="decimal"/>
      <w:lvlText w:val=""/>
      <w:lvlJc w:val="left"/>
    </w:lvl>
    <w:lvl w:ilvl="7" w:tplc="5D4CB432">
      <w:numFmt w:val="decimal"/>
      <w:lvlText w:val=""/>
      <w:lvlJc w:val="left"/>
    </w:lvl>
    <w:lvl w:ilvl="8" w:tplc="96720E0A">
      <w:numFmt w:val="decimal"/>
      <w:lvlText w:val=""/>
      <w:lvlJc w:val="left"/>
    </w:lvl>
  </w:abstractNum>
  <w:abstractNum w:abstractNumId="2" w15:restartNumberingAfterBreak="0">
    <w:nsid w:val="32AA5166"/>
    <w:multiLevelType w:val="hybridMultilevel"/>
    <w:tmpl w:val="12025690"/>
    <w:lvl w:ilvl="0" w:tplc="5226E2A4">
      <w:start w:val="1"/>
      <w:numFmt w:val="bullet"/>
      <w:lvlText w:val="•"/>
      <w:lvlJc w:val="left"/>
      <w:pPr>
        <w:ind w:left="720" w:hanging="360"/>
      </w:pPr>
    </w:lvl>
    <w:lvl w:ilvl="1" w:tplc="4926B582">
      <w:numFmt w:val="decimal"/>
      <w:lvlText w:val=""/>
      <w:lvlJc w:val="left"/>
    </w:lvl>
    <w:lvl w:ilvl="2" w:tplc="D26C37A2">
      <w:numFmt w:val="decimal"/>
      <w:lvlText w:val=""/>
      <w:lvlJc w:val="left"/>
    </w:lvl>
    <w:lvl w:ilvl="3" w:tplc="98E4DE8C">
      <w:numFmt w:val="decimal"/>
      <w:lvlText w:val=""/>
      <w:lvlJc w:val="left"/>
    </w:lvl>
    <w:lvl w:ilvl="4" w:tplc="53A8D40A">
      <w:numFmt w:val="decimal"/>
      <w:lvlText w:val=""/>
      <w:lvlJc w:val="left"/>
    </w:lvl>
    <w:lvl w:ilvl="5" w:tplc="2A181DD4">
      <w:numFmt w:val="decimal"/>
      <w:lvlText w:val=""/>
      <w:lvlJc w:val="left"/>
    </w:lvl>
    <w:lvl w:ilvl="6" w:tplc="B852C3C4">
      <w:numFmt w:val="decimal"/>
      <w:lvlText w:val=""/>
      <w:lvlJc w:val="left"/>
    </w:lvl>
    <w:lvl w:ilvl="7" w:tplc="DC5655D6">
      <w:numFmt w:val="decimal"/>
      <w:lvlText w:val=""/>
      <w:lvlJc w:val="left"/>
    </w:lvl>
    <w:lvl w:ilvl="8" w:tplc="816457A6">
      <w:numFmt w:val="decimal"/>
      <w:lvlText w:val=""/>
      <w:lvlJc w:val="left"/>
    </w:lvl>
  </w:abstractNum>
  <w:num w:numId="1">
    <w:abstractNumId w:val="0"/>
    <w:lvlOverride w:ilvl="0">
      <w:startOverride w:val="1"/>
    </w:lvlOverride>
  </w:num>
  <w:num w:numId="2">
    <w:abstractNumId w:val="1"/>
    <w:lvlOverride w:ilvl="0">
      <w:startOverride w:val="1"/>
    </w:lvlOverride>
  </w:num>
  <w:num w:numId="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987"/>
    <w:rsid w:val="00025A36"/>
    <w:rsid w:val="00077224"/>
    <w:rsid w:val="00092925"/>
    <w:rsid w:val="00203E6B"/>
    <w:rsid w:val="00291D96"/>
    <w:rsid w:val="002A6036"/>
    <w:rsid w:val="002B7987"/>
    <w:rsid w:val="00364245"/>
    <w:rsid w:val="0049067B"/>
    <w:rsid w:val="004E3736"/>
    <w:rsid w:val="0069565D"/>
    <w:rsid w:val="006C6C66"/>
    <w:rsid w:val="007F004D"/>
    <w:rsid w:val="0094716B"/>
    <w:rsid w:val="009B2065"/>
    <w:rsid w:val="009E2D2C"/>
    <w:rsid w:val="00BF5BD6"/>
    <w:rsid w:val="00C373D1"/>
    <w:rsid w:val="00E02856"/>
    <w:rsid w:val="00E350BC"/>
    <w:rsid w:val="00E84134"/>
    <w:rsid w:val="00E850C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0F92B"/>
  <w15:docId w15:val="{7059834D-2CF7-46FE-9856-B3DBF181A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F004D"/>
    <w:pPr>
      <w:spacing w:after="0" w:line="240" w:lineRule="auto"/>
    </w:pPr>
    <w:rPr>
      <w:rFonts w:ascii="Times New Roman" w:eastAsia="Times New Roman" w:hAnsi="Times New Roman" w:cs="Times New Roman"/>
      <w:sz w:val="24"/>
      <w:szCs w:val="24"/>
      <w:lang w:val="de-DE" w:eastAsia="de-DE"/>
    </w:rPr>
  </w:style>
  <w:style w:type="paragraph" w:styleId="berschrift1">
    <w:name w:val="heading 1"/>
    <w:link w:val="berschrift1Zchn"/>
    <w:uiPriority w:val="9"/>
    <w:qFormat/>
    <w:rsid w:val="002B7987"/>
    <w:pPr>
      <w:spacing w:before="360" w:line="240" w:lineRule="auto"/>
      <w:outlineLvl w:val="0"/>
    </w:pPr>
    <w:rPr>
      <w:rFonts w:ascii="Arial" w:eastAsia="Arial" w:hAnsi="Arial" w:cs="Arial"/>
      <w:b/>
      <w:bCs/>
      <w:sz w:val="28"/>
      <w:szCs w:val="28"/>
      <w:lang w:eastAsia="de-CH"/>
    </w:rPr>
  </w:style>
  <w:style w:type="paragraph" w:styleId="berschrift2">
    <w:name w:val="heading 2"/>
    <w:link w:val="berschrift2Zchn"/>
    <w:uiPriority w:val="9"/>
    <w:unhideWhenUsed/>
    <w:qFormat/>
    <w:rsid w:val="002B7987"/>
    <w:pPr>
      <w:spacing w:before="280" w:after="160" w:line="240" w:lineRule="auto"/>
      <w:outlineLvl w:val="1"/>
    </w:pPr>
    <w:rPr>
      <w:rFonts w:ascii="Arial" w:eastAsia="Arial" w:hAnsi="Arial" w:cs="Arial"/>
      <w:b/>
      <w:bCs/>
      <w:sz w:val="24"/>
      <w:szCs w:val="24"/>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8413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84134"/>
    <w:rPr>
      <w:rFonts w:ascii="Tahoma" w:eastAsia="Times New Roman" w:hAnsi="Tahoma" w:cs="Tahoma"/>
      <w:sz w:val="16"/>
      <w:szCs w:val="16"/>
      <w:lang w:val="de-DE" w:eastAsia="de-DE"/>
    </w:rPr>
  </w:style>
  <w:style w:type="character" w:customStyle="1" w:styleId="berschrift1Zchn">
    <w:name w:val="Überschrift 1 Zchn"/>
    <w:basedOn w:val="Absatz-Standardschriftart"/>
    <w:link w:val="berschrift1"/>
    <w:uiPriority w:val="9"/>
    <w:rsid w:val="002B7987"/>
    <w:rPr>
      <w:rFonts w:ascii="Arial" w:eastAsia="Arial" w:hAnsi="Arial" w:cs="Arial"/>
      <w:b/>
      <w:bCs/>
      <w:sz w:val="28"/>
      <w:szCs w:val="28"/>
      <w:lang w:eastAsia="de-CH"/>
    </w:rPr>
  </w:style>
  <w:style w:type="character" w:customStyle="1" w:styleId="berschrift2Zchn">
    <w:name w:val="Überschrift 2 Zchn"/>
    <w:basedOn w:val="Absatz-Standardschriftart"/>
    <w:link w:val="berschrift2"/>
    <w:uiPriority w:val="9"/>
    <w:rsid w:val="002B7987"/>
    <w:rPr>
      <w:rFonts w:ascii="Arial" w:eastAsia="Arial" w:hAnsi="Arial" w:cs="Arial"/>
      <w:b/>
      <w:bCs/>
      <w:sz w:val="24"/>
      <w:szCs w:val="24"/>
      <w:lang w:eastAsia="de-CH"/>
    </w:rPr>
  </w:style>
  <w:style w:type="paragraph" w:styleId="Listenabsatz">
    <w:name w:val="List Paragraph"/>
    <w:qFormat/>
    <w:rsid w:val="002B7987"/>
    <w:pPr>
      <w:spacing w:after="0" w:line="240" w:lineRule="auto"/>
    </w:pPr>
    <w:rPr>
      <w:rFonts w:ascii="Arial" w:eastAsia="Arial" w:hAnsi="Arial" w:cs="Arial"/>
      <w:lang w:eastAsia="de-CH"/>
    </w:rPr>
  </w:style>
  <w:style w:type="paragraph" w:styleId="Kopfzeile">
    <w:name w:val="header"/>
    <w:basedOn w:val="Standard"/>
    <w:link w:val="KopfzeileZchn"/>
    <w:uiPriority w:val="99"/>
    <w:unhideWhenUsed/>
    <w:rsid w:val="00C373D1"/>
    <w:pPr>
      <w:tabs>
        <w:tab w:val="center" w:pos="4536"/>
        <w:tab w:val="right" w:pos="9072"/>
      </w:tabs>
    </w:pPr>
  </w:style>
  <w:style w:type="character" w:customStyle="1" w:styleId="KopfzeileZchn">
    <w:name w:val="Kopfzeile Zchn"/>
    <w:basedOn w:val="Absatz-Standardschriftart"/>
    <w:link w:val="Kopfzeile"/>
    <w:uiPriority w:val="99"/>
    <w:rsid w:val="00C373D1"/>
    <w:rPr>
      <w:rFonts w:ascii="Times New Roman" w:eastAsia="Times New Roman" w:hAnsi="Times New Roman" w:cs="Times New Roman"/>
      <w:sz w:val="24"/>
      <w:szCs w:val="24"/>
      <w:lang w:val="de-DE" w:eastAsia="de-DE"/>
    </w:rPr>
  </w:style>
  <w:style w:type="paragraph" w:styleId="Fuzeile">
    <w:name w:val="footer"/>
    <w:basedOn w:val="Standard"/>
    <w:link w:val="FuzeileZchn"/>
    <w:uiPriority w:val="99"/>
    <w:unhideWhenUsed/>
    <w:rsid w:val="00C373D1"/>
    <w:pPr>
      <w:tabs>
        <w:tab w:val="center" w:pos="4536"/>
        <w:tab w:val="right" w:pos="9072"/>
      </w:tabs>
    </w:pPr>
  </w:style>
  <w:style w:type="character" w:customStyle="1" w:styleId="FuzeileZchn">
    <w:name w:val="Fußzeile Zchn"/>
    <w:basedOn w:val="Absatz-Standardschriftart"/>
    <w:link w:val="Fuzeile"/>
    <w:uiPriority w:val="99"/>
    <w:rsid w:val="00C373D1"/>
    <w:rPr>
      <w:rFonts w:ascii="Times New Roman" w:eastAsia="Times New Roman" w:hAnsi="Times New Roman" w:cs="Times New Roman"/>
      <w:sz w:val="24"/>
      <w:szCs w:val="24"/>
      <w:lang w:val="de-DE" w:eastAsia="de-DE"/>
    </w:rPr>
  </w:style>
  <w:style w:type="character" w:styleId="Hyperlink">
    <w:name w:val="Hyperlink"/>
    <w:basedOn w:val="Absatz-Standardschriftart"/>
    <w:uiPriority w:val="99"/>
    <w:unhideWhenUsed/>
    <w:rsid w:val="006C6C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472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gdgs@sg.c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Daten\Vorlagen%20DT\NIE\BRF%20NIE%20mit%20Logo%202016.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E350C-0C47-9E46-A0A3-6FF83CFFE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E:\Daten\Vorlagen DT\NIE\BRF NIE mit Logo 2016.dotx</Template>
  <TotalTime>0</TotalTime>
  <Pages>7</Pages>
  <Words>2066</Words>
  <Characters>13018</Characters>
  <Application>Microsoft Office Word</Application>
  <DocSecurity>0</DocSecurity>
  <Lines>108</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Trappitsch</dc:creator>
  <cp:lastModifiedBy>Nadja Haddon</cp:lastModifiedBy>
  <cp:revision>6</cp:revision>
  <cp:lastPrinted>2026-01-07T09:01:00Z</cp:lastPrinted>
  <dcterms:created xsi:type="dcterms:W3CDTF">2026-01-07T08:46:00Z</dcterms:created>
  <dcterms:modified xsi:type="dcterms:W3CDTF">2026-01-12T12:03:00Z</dcterms:modified>
</cp:coreProperties>
</file>